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71168" w14:textId="77777777" w:rsidR="00D14C29" w:rsidRPr="00D14C29" w:rsidRDefault="00D14C29" w:rsidP="00D14C29">
      <w:pPr>
        <w:pBdr>
          <w:bottom w:val="single" w:sz="6" w:space="4" w:color="DDDDDD"/>
        </w:pBdr>
        <w:shd w:val="clear" w:color="auto" w:fill="FFFFFF"/>
        <w:spacing w:after="180" w:line="240" w:lineRule="auto"/>
        <w:textAlignment w:val="baseline"/>
        <w:outlineLvl w:val="1"/>
        <w:rPr>
          <w:rFonts w:eastAsia="Times New Roman"/>
          <w:color w:val="444444"/>
          <w:sz w:val="36"/>
          <w:szCs w:val="36"/>
          <w:lang w:val="es-AR"/>
        </w:rPr>
      </w:pPr>
      <w:r w:rsidRPr="00D14C29">
        <w:rPr>
          <w:rFonts w:eastAsia="Times New Roman"/>
          <w:color w:val="444444"/>
          <w:sz w:val="36"/>
          <w:szCs w:val="36"/>
          <w:lang w:val="es-AR"/>
        </w:rPr>
        <w:t>Visas</w:t>
      </w:r>
    </w:p>
    <w:p w14:paraId="0DE39F79" w14:textId="77777777" w:rsidR="00D14C29" w:rsidRPr="00D14C29" w:rsidRDefault="00D14C29" w:rsidP="00D14C29">
      <w:pPr>
        <w:shd w:val="clear" w:color="auto" w:fill="FFFFFF"/>
        <w:spacing w:after="0" w:line="360" w:lineRule="atLeast"/>
        <w:textAlignment w:val="baseline"/>
        <w:rPr>
          <w:rFonts w:eastAsia="Times New Roman"/>
          <w:color w:val="444444"/>
          <w:sz w:val="19"/>
          <w:szCs w:val="19"/>
          <w:lang w:val="es-AR"/>
        </w:rPr>
      </w:pPr>
      <w:r w:rsidRPr="00D14C29">
        <w:rPr>
          <w:rFonts w:eastAsia="Times New Roman"/>
          <w:b/>
          <w:bCs/>
          <w:color w:val="444444"/>
          <w:sz w:val="19"/>
          <w:szCs w:val="19"/>
          <w:u w:val="single"/>
          <w:bdr w:val="none" w:sz="0" w:space="0" w:color="auto" w:frame="1"/>
          <w:lang w:val="es-AR"/>
        </w:rPr>
        <w:t>MINISTERIO DEL INTERIOR</w:t>
      </w:r>
    </w:p>
    <w:p w14:paraId="70698C84" w14:textId="77777777" w:rsidR="00D14C29" w:rsidRPr="00D14C29" w:rsidRDefault="00D14C29" w:rsidP="00D14C29">
      <w:pPr>
        <w:shd w:val="clear" w:color="auto" w:fill="FFFFFF"/>
        <w:spacing w:after="0" w:line="360" w:lineRule="atLeast"/>
        <w:textAlignment w:val="baseline"/>
        <w:rPr>
          <w:rFonts w:eastAsia="Times New Roman"/>
          <w:color w:val="444444"/>
          <w:sz w:val="19"/>
          <w:szCs w:val="19"/>
          <w:lang w:val="es-AR"/>
        </w:rPr>
      </w:pPr>
      <w:r w:rsidRPr="00D14C29">
        <w:rPr>
          <w:rFonts w:eastAsia="Times New Roman"/>
          <w:b/>
          <w:bCs/>
          <w:color w:val="444444"/>
          <w:sz w:val="19"/>
          <w:szCs w:val="19"/>
          <w:u w:val="single"/>
          <w:bdr w:val="none" w:sz="0" w:space="0" w:color="auto" w:frame="1"/>
          <w:lang w:val="es-AR"/>
        </w:rPr>
        <w:t>DIRECCION NACIONAL DE MIGRACION</w:t>
      </w:r>
    </w:p>
    <w:p w14:paraId="1C40A090" w14:textId="77777777" w:rsidR="00D14C29" w:rsidRPr="00D14C29" w:rsidRDefault="00D14C29" w:rsidP="00D14C29">
      <w:pPr>
        <w:shd w:val="clear" w:color="auto" w:fill="FFFFFF"/>
        <w:spacing w:after="360" w:line="360" w:lineRule="atLeast"/>
        <w:textAlignment w:val="baseline"/>
        <w:rPr>
          <w:rFonts w:eastAsia="Times New Roman"/>
          <w:color w:val="444444"/>
          <w:sz w:val="19"/>
          <w:szCs w:val="19"/>
          <w:lang w:val="es-AR"/>
        </w:rPr>
      </w:pPr>
      <w:r w:rsidRPr="00D14C29">
        <w:rPr>
          <w:rFonts w:eastAsia="Times New Roman"/>
          <w:color w:val="444444"/>
          <w:sz w:val="19"/>
          <w:szCs w:val="19"/>
          <w:lang w:val="es-AR"/>
        </w:rPr>
        <w:t>* Última modificación: 14 de febrero de 2019</w:t>
      </w:r>
    </w:p>
    <w:p w14:paraId="765C6A7C" w14:textId="77777777" w:rsidR="00D14C29" w:rsidRPr="00D14C29" w:rsidRDefault="00D14C29" w:rsidP="00D14C29">
      <w:pPr>
        <w:shd w:val="clear" w:color="auto" w:fill="FFFFFF"/>
        <w:spacing w:after="360" w:line="360" w:lineRule="atLeast"/>
        <w:textAlignment w:val="baseline"/>
        <w:rPr>
          <w:rFonts w:eastAsia="Times New Roman"/>
          <w:color w:val="444444"/>
          <w:sz w:val="19"/>
          <w:szCs w:val="19"/>
        </w:rPr>
      </w:pPr>
      <w:r w:rsidRPr="00D14C29">
        <w:rPr>
          <w:rFonts w:eastAsia="Times New Roman"/>
          <w:color w:val="444444"/>
          <w:sz w:val="19"/>
          <w:szCs w:val="19"/>
        </w:rPr>
        <w:t>Países con los cuales Uruguay mantiene diferentes convenios de reciprocidad en los regímenes de admisión temporaria, diplomática, oficial y de servicio.- Los ciudadanos de los países que no figuran en la presente nómina están sujetos al requisito de previa visa Consular en las distintas categorías.</w:t>
      </w:r>
    </w:p>
    <w:tbl>
      <w:tblPr>
        <w:tblW w:w="8188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020"/>
        <w:gridCol w:w="1937"/>
        <w:gridCol w:w="1768"/>
      </w:tblGrid>
      <w:tr w:rsidR="00D14C29" w:rsidRPr="00D14C29" w14:paraId="57666C0C" w14:textId="77777777" w:rsidTr="00D14C29">
        <w:trPr>
          <w:jc w:val="center"/>
        </w:trPr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DFD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País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9F10B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PSP. Común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15019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PSP. Diplomatico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F26DA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PSP. de Servicio</w:t>
            </w:r>
          </w:p>
        </w:tc>
      </w:tr>
      <w:tr w:rsidR="00D14C29" w:rsidRPr="00D14C29" w14:paraId="58F3CA6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4BFF46" w14:textId="77777777" w:rsidR="00D14C29" w:rsidRPr="00D14C29" w:rsidRDefault="00D14C29" w:rsidP="00D14C29">
            <w:pPr>
              <w:spacing w:after="0" w:line="360" w:lineRule="atLeast"/>
              <w:jc w:val="center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AFGANISTAN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CDE0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E4B7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130D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4221B83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A7A3D0" w14:textId="77777777" w:rsidR="00D14C29" w:rsidRPr="00D14C29" w:rsidRDefault="00D14C29" w:rsidP="00D14C29">
            <w:pPr>
              <w:spacing w:after="0" w:line="360" w:lineRule="atLeast"/>
              <w:jc w:val="center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ALBANIA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441B5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DA66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C9AF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5B2CC6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A40E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ALEMANIA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C42A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549A3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C07C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30ACCB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99D2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ANDORRA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EFEC4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47BE8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65020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A4CC3C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5C2EC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ANGOLA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B0E7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E5B4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49ABB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FEB7FA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FF63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ANTIGUA Y BARBUDA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90D7F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BAD10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F235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D0EC4F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C406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ARABIA SAUDITA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8F34A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E42CA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20D2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6012C8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A71C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ARGELIA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4D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6A0B3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3C7F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659E99C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7081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ARGENTINA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9D8C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15B5E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0A9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B88899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7E08D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ARMENIA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6DF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4B9EF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1EC5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0010D2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13390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AUSTRALIA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7F8C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B295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EA80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3A4C25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63621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AUSTRIA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812F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C16C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C369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89EF92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C196D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AZERBAIJAN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5B31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521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DB7E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0776AE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C9BD6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BAHAMAS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7365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16D20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3559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1459EC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D13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BAHREIN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1ED7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5EAF3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7590E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71EBA5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E9FB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BANGLADESH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74C0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05E3C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00BB5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4AAC904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E0548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BARBADOS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16C7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E051E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B2427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B6130A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2774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BELARUS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AAC3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CCE5D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A1D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 </w:t>
            </w: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PSP. OF.</w:t>
            </w:r>
            <w:r w:rsidRPr="00D14C29">
              <w:rPr>
                <w:rFonts w:eastAsia="Times New Roman"/>
                <w:color w:val="444444"/>
                <w:sz w:val="19"/>
                <w:szCs w:val="19"/>
              </w:rPr>
              <w:t> NO Precisa.</w:t>
            </w:r>
          </w:p>
        </w:tc>
      </w:tr>
      <w:tr w:rsidR="00D14C29" w:rsidRPr="00D14C29" w14:paraId="733CA42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93B7E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BELGICA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02045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D29A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4311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F0D89D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394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BELICE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258A6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AD1A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89DDC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0629B7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DA43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BENIN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1CB2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1AF2E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E565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C023AF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2BB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BHUTAN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0B7D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D330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16D7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68C0345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9DC8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BOLIVIA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326E8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7655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86D5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9881E2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526C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BOSNIA HERZEGOVINA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CC8D9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0744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AB2B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A85640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8C28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BOTSWANA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BE6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E3EDF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2C31F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902777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C8E6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BRASIL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D0087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E1B18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4118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C13D4A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EB6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BRUNEI DARUSSALAM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8458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B09A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3136E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7F5C42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1958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BULGARIA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6269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6DD80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0676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0C6042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74393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BURKINA FASSO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C383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88E53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E63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2EE7B6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B31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BURUNDI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59F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410C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41C4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288CC20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2136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CABO VERDE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AF84E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B538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F932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FF3055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BE98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CAMBOYA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3B6E6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068D3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64CC0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7A58AD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21100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CAMERUN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6FED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DAC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06A9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29EB31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BD9F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CANADA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7557E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BA393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310B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D671AE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49E16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CENTROAFRICANA REP.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59416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DDD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B8C6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A91A26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7EBEB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CHAD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76D4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D87E9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C03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3196CAE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10C60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CHECA REPCA.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88D3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603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E7F45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BED90C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F323C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CHILE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B0B9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C46C2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76A03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527649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D74B7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CHINA REP. POP.(</w:t>
            </w:r>
            <w:r w:rsidRPr="00D14C29">
              <w:rPr>
                <w:rFonts w:eastAsia="Times New Roman"/>
                <w:b/>
                <w:bCs/>
                <w:color w:val="444444"/>
                <w:sz w:val="19"/>
                <w:szCs w:val="19"/>
                <w:bdr w:val="none" w:sz="0" w:space="0" w:color="auto" w:frame="1"/>
              </w:rPr>
              <w:t>*</w:t>
            </w:r>
            <w:r w:rsidRPr="00D14C29">
              <w:rPr>
                <w:rFonts w:eastAsia="Times New Roman"/>
                <w:color w:val="444444"/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6670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(5)(10)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5C234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C1640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84FCCC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49EA9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CHIPRE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BA5E0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5257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AABD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A40045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078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COLOMBIA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CF017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77E62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C561A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A86EDC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3015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COMORAS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87B6A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781B0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B107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CBCF91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5D560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CONGO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BAC0E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87671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B8D6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0A35EFC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ACE28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CONGO REP. DEM.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7B934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CE388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5C5B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3963D3C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3BE5A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COREA REPCA. 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715E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F587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32A80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4B6CAA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BF5F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COREA REP. POP. Y DEM.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AFD63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BAB6A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FF06D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34ECA40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88A93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COSTA DE MARFIL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D00F8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F72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0E194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F1DB92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5D048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COSTA RICA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833EB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0957E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7D406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73C430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556E1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CROACIA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DC0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79F0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FB000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BB775B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E4A93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CUBA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3C102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45517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53D24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D1D3AE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AEE1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DINAMARCA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D3D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8753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5F46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10BAE2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6A827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DJIBOUTI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1B1C1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108B0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B321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2AC71C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612D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DOMINICA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CE2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FC46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9EBC5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49CE5B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94E7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ECUADOR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87089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627C4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46725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47EA90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26931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EGIPTO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E50CB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25363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D101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DC2141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2762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EL SALVADOR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ED83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850E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05635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CEFEEF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89BBB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EMIRATOS ARABES UNIDOS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3B4B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8009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EC226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E6B979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AFE3E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ERITREA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620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E9DE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5D53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3AC8EE6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A2E8F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ESLOVAQUIA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07AF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0B104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C62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EA6A9F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6F7D3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ESLOVENIA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22F0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7D028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D6B9E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EE9014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D404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ESPAÑA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E1D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4773C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30B05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41D54F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E298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ESTADOS UNIDOS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0E7C1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BAA41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4FEB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251FC5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51DD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ESTONIA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9CFA7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41083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E4D1D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762A4C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4B79E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ETIOPIA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FEE3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B21A9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B289F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CCE4DD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58A2B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FIJI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67FFD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5CE59D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916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E4650C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8CDDC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FILIPINAS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24659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5962C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30980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7A7BA2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95367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FINLANDIA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571CB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F670A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4B8E8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E2C712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9DD76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FRANCIA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A5CF40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A0B6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635E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8BAB4B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FD77D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GABON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EABC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450B5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FE6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974603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B4428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GAMBIA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67F6F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79A8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52BEF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5B3299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09C2C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GEORGIA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60EA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0769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5866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68ABEA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E5FF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GHANA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C45AB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95CC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C9E60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397AAC0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C0451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GRAN BRETAÑA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8317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FE8A7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12776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FE159D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25DEE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GRECIA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E45E3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0037B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5E3C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D53487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4128B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GRANADA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C395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3DB42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47A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9D2F5D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10D72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GUATEMALA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1BA54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9F622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85BDE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AD7FF3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2D6E4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GUINEA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EB7B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FAEB3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1E0C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3982CF7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66C2C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GUINEA BISSAU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4A8E5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2FE0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1891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619CD6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DACD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GUINEA ECUATORIAL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BA0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96A8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D045F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EDD4DE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9E81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GUYANA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9CE5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DAF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71CD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F128EC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033FD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HAITI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B5AEB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FB992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2EAF9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C5B9F4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FBD26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HONDURAS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404D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FAD89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3F7F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B5FC65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A78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HONG KONG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FFF74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(solo Pte. HKSAR) (4)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BDF3D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(solo Pte. HKSAR) (4)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40A7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(solo Pte. HKSAR) (4)</w:t>
            </w:r>
          </w:p>
        </w:tc>
      </w:tr>
      <w:tr w:rsidR="00D14C29" w:rsidRPr="00D14C29" w14:paraId="4EE3797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47B68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HUNGRíA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31BC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16463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91652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6071D8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B6B4E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46B50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E9B560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3F78B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BDC93F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05D45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INDONESIA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AEC0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E0E5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E8D91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9C211E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24E09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IRAK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C9D34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BC433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C1DD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4035267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6BA3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IRAN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B9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D9D45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B3223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B53ABD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11BF2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IRLANDA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DF3B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DD9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FD0FC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D7791C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F47A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ISLANDIA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FEE73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9C4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E3566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8098D9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206BA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ISRAEL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CE3F1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56CD9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18EB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EDE53B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89FF5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ITALIA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6C2B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8D33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0B3AE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A653A7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E004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JAMAICA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9E50A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8815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A7975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4BF0E8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1F0D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JAPON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00D50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F82EA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2190D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5FA3F9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9C48B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JORDANIA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9FB81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65B84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5C1E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24FE23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65DC9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KAZAKYSTAN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C862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343D60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7652B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9888D7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A71B0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KENIA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C3848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DBEF08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1D3BB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14CFFB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A7A14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KIRIBATI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E2666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802A5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E4C45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594FE1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FA0B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KUWAIT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8000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767C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81C5F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72C080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E351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KYRGYSTAN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944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A768C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6A618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D44097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3BDC4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LAO REP. DEMOC. Y POP.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7ED9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5C7D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37945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FF5967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62C8F0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LESOTHO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779CC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5DEE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304F34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309B628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A9C3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LETONIA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66BD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7DA5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53A98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E690FC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1ECD3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LIBANO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B2EB4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6F9D7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D293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18DA6AD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8FA20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LIBERIA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47EB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12B7A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B997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5E8B87E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420F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LIBIA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B27F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49642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933C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0E665F6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E94E3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LIECHTENSTEIN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B18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A37B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D2BB3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90202C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6745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LITUANIA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C00A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12160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E310A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27CC15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3048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LUXEMBURGO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065E47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FBB7E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CBC62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D55D0E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113EC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MACAO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A155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5D1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4071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81E836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3C7D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MACEDONIA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A3641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44468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52D0B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2DB50C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A3EEB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MADAGASCAR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09DCB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642F9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82A40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B552CA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B77B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MALASIA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F86C8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(2)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674E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DBCE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7F7F68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9F06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MALAWI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B991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013A5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427DA8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D47290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B8EE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MALDIVAS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A79E0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6894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AE142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4151CE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FCDE3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MALI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8E6799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D36ED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5132C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07A19C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02E7B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MALTA, REPUBLICA 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8045D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04850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70264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E36ED9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3B13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MALTA, SOBERANA ORDEN 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7172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3A239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739C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82D4DE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45F3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MARRUECOS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AD9F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BF732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B0C2C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06201C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13135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MARSHALL ISLAS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FDA3B8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9E5F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66D76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6EE195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EC0A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MAURICIO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EF2A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9012E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3171F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101432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4E641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MAURITANIA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627F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B4C8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8AD45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F95D70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7A33C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MEXICO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21B98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D849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75DC6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972FD0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266FF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MICRONESIA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67E17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040EF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9B78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9B3EBE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2C65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MOLDOVA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600A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6D127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6974D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32A1667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6E565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MÓNACO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F3E5E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C7D0F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A986B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C15218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E554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MONGOLIA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E4A7F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0CD54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5F96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8168A8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B4C61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MONTENEGRO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005B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A893C7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E07C8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48D6E05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CD596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MOZAMBIQUE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EC72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E42DE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C24B7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87A5BF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668381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MYANMAR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D0B8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EFD1A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4A891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2BA36CF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273BC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NAMIBIA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2CC60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B54B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2F10C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34A0D6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9950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NAURU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A48FA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727EF4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1463E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5313F8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0285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NEPAL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4967B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1D32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42CC93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36B2E86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5F802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NICARAGUA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51F8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76E7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3483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5A772F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88AD0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NIGER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5C364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C9AF41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922B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Visa(5)</w:t>
            </w:r>
          </w:p>
        </w:tc>
      </w:tr>
      <w:tr w:rsidR="00D14C29" w:rsidRPr="00D14C29" w14:paraId="73A84E1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F1AA7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NIGERIA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4ACE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0A23C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30BB8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1BE344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AC9605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NORUEGA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82B8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F116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0995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DDC098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E86C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NUEVA ZELANDA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88C37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C097A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85FA3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700182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67922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OMAN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5FE9B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97019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F255A2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FE65CE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AC755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PAISES BAJOS (HOLANDA)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1ED2F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901C5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9BB11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D62C86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87130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PALAU ISLAS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F229B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365AF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4BC21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A64412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AEC02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PANAMÁ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0F775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62C54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8641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BA195E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2593D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PAPUA NUEVA GUINEA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A4C0C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842B7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8475A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298282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01896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PAQUISTAN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01FC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4A500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EC12B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ED0629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49B9F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PARAGUAY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70D38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6F0FB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BA07F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CF7B40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62850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PALESTINA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D975A6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Se otorga con consulta previa (Circ. 079 de 2/7/96)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27405F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5F2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8BEBFD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C380E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PERÚ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44B5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3B68B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2D87C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DDAC8A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D1D60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POLONIA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0C6BE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3B6C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5D8164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5826027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4F9C7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PORTUGAL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330C4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AC15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88976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60BEA5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3A8A1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QATAR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1CF966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C9BA4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FCB72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0D8D8A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A509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REP. DOMINICANA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C629F3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Visa(5)(9)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833CE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C432A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65A232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FBAB2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RUMANIA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0B02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D2DDF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9990F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3FEFDD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B02579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RUSIA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3E73B4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(6)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DB1E6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2AA4B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BBA37E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5DF64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RWANDA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BCF5D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2F942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753FA6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661F7F5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1FE933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SALOMON, ISLAS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63AFE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61015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7D7C8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FA6EF4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1660CB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SAMOA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01D07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A67FB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7DF18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7BBBA4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3561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 CRISTOBAL Y NIEVES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DA65F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987119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BBC68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6A411F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7E607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 MARINO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AADA5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87257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B5AC6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5BDAB4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F52C23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 VICENTE Y GRANADINAS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F1B7B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22758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D03616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1E28DE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618A0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SANTA LUCIA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F82AD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8F87B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555D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8C361E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BE6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SANTA SEDE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579DD6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2EF1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6E3B5D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3943953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A8EC2B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SANTO TOME Y PRINCIPE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1D1A9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6EA85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3D647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07B49B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C098C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SERBIA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B2DC4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BA11C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4489B5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 (5)</w:t>
            </w:r>
          </w:p>
        </w:tc>
      </w:tr>
      <w:tr w:rsidR="00D14C29" w:rsidRPr="00D14C29" w14:paraId="68269D2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C7E2C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SENEGAL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5391F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14320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D053A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8284C8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6735A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SEYCHELLES, ISLAS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E81739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3C961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A55C9B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C1A167F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D0C586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SIERRA LEONA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DA7D88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29C77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CD5408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053B425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DDE59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SINGAPUR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BDE1C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58C000A" w14:textId="77777777" w:rsidR="00D14C29" w:rsidRPr="00D14C29" w:rsidRDefault="00D14C29" w:rsidP="00D14C29">
            <w:pPr>
              <w:spacing w:after="0" w:line="360" w:lineRule="atLeast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EA4A9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C23B654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D6DD1A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SIRIA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9102A9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3F9F0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FC5A3A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1A4F169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1166FA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SOMALIA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4C57F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C2EA2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9DA85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A21D315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721D5A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SRI LANKA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80E2F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34AA88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0EDD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0157F36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EABB56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SUDAFRICA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5A21A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CAE92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B5F47F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6CA56A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21336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SUDAN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2BE85E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22317A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74FADC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4810237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B6C0B3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SUECIA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F6BA5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58278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EF214A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6BE79BF9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2E48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SUIZA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ABCA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992A42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9B04F8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D40D20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57868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SURINAM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D1F36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0731C3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B0D6DF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25625F3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AC752C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SWAZILANDIA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BC07C1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26503E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853795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9FB2FED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EB705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TAIWAN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841654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(8)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FD79DC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(8)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BAEB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(8)</w:t>
            </w:r>
          </w:p>
        </w:tc>
      </w:tr>
      <w:tr w:rsidR="00D14C29" w:rsidRPr="00D14C29" w14:paraId="44CC9B8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6A517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TAJIKISTAN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C42F2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52AF3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1195B3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4D19B4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77686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TANZANIA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EC2A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A26710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FCBB45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2C073A8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83E1B4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THAILANDIA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A946A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607BED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323AD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776D67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C5DBF7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TOGO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385F67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54D17B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936AD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6C4322DA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0F09B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TONGA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F5AEC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83F637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2D764C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C29B9E1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9CF43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TRINIDAD Y TOBAGO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52A97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343D1EB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D11BF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EFC6A36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7CCB19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TUNEZ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2C611A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39FE9B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8D503B7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C985D3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4834E4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TURKMENISTAN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5F615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256AF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085804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12AB2728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3C39B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TURQUíA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D7F8A5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EBB39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D550B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74485F3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B09E7F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TUVALU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14148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B63F17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33DA3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53190C10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779303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UCRANIA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F3AD3F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EE38B5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A65812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0F9E7D0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2F0998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UGANDA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3FAAF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E791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C70F3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44A8F5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E2E5DA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lastRenderedPageBreak/>
              <w:t>UZBEQUISTAN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3CC157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760D78B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939AA6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4587FBBE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B694A8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VANUATU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15DF68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CC7D49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3371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043A030B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D19280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VENEZUELA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EEDF03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926801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50DF9EF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1D6606F2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0937FD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REPÚBLICA SOCIALISTA DE VIETNAM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59BE91D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794AFC7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C42FA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No necesita Visa</w:t>
            </w:r>
          </w:p>
        </w:tc>
      </w:tr>
      <w:tr w:rsidR="00D14C29" w:rsidRPr="00D14C29" w14:paraId="45B00253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E25387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YEMEN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4F53E06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F593695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4C8FDA21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</w:tr>
      <w:tr w:rsidR="00D14C29" w:rsidRPr="00D14C29" w14:paraId="71C150A7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C55F7E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ZAMBIA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9152DC4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1C899CE9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6554EEA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  <w:tr w:rsidR="00D14C29" w:rsidRPr="00D14C29" w14:paraId="74F7CF5C" w14:textId="77777777" w:rsidTr="00D14C29">
        <w:trPr>
          <w:trHeight w:val="180"/>
          <w:jc w:val="center"/>
        </w:trPr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0401B38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ZIMBABWE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5660F342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 (5)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6061027E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  <w:tc>
          <w:tcPr>
            <w:tcW w:w="0" w:type="auto"/>
            <w:tcBorders>
              <w:top w:val="single" w:sz="6" w:space="0" w:color="DDDDDD"/>
              <w:left w:val="nil"/>
              <w:bottom w:val="nil"/>
              <w:right w:val="nil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04A97B9C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eastAsia="Times New Roman"/>
                <w:color w:val="444444"/>
                <w:sz w:val="19"/>
                <w:szCs w:val="19"/>
              </w:rPr>
            </w:pPr>
            <w:r w:rsidRPr="00D14C29">
              <w:rPr>
                <w:rFonts w:eastAsia="Times New Roman"/>
                <w:color w:val="444444"/>
                <w:sz w:val="19"/>
                <w:szCs w:val="19"/>
              </w:rPr>
              <w:t>Necesita Visa</w:t>
            </w:r>
          </w:p>
        </w:tc>
      </w:tr>
    </w:tbl>
    <w:p w14:paraId="61DAE565" w14:textId="77777777" w:rsidR="00D14C29" w:rsidRPr="00D14C29" w:rsidRDefault="00D14C29" w:rsidP="00D14C2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485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9"/>
      </w:tblGrid>
      <w:tr w:rsidR="00D14C29" w:rsidRPr="00D14C29" w14:paraId="00487124" w14:textId="77777777" w:rsidTr="00D14C2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EFDE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14:paraId="259F3FF7" w14:textId="77777777" w:rsidR="00D14C29" w:rsidRPr="00D14C29" w:rsidRDefault="00D14C29" w:rsidP="00D14C29">
            <w:pPr>
              <w:spacing w:after="360" w:line="360" w:lineRule="atLeast"/>
              <w:textAlignment w:val="baseline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Referencias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(1) - Solo en caso de Misión Permanente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(2) - ATSV (Admisión Temporaria Sin Visa) por 30 dias.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El resto de los países que no figuran en la lista necesitan visa tanto en Pasaporte Común, Pasaporte Diplomático u Oficial.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LASSIEZ PASSER de las Naciones Unidas no requiere visa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LASSIEZ PASSER DE LA UNION EUROPEA NO REQUIERE VISA PARA INGRESAR A LA REPUBLICA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PASAPORTES DE LA UNION EUROPEA SIN VISA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Pasaportes O.E.A. Sin Visa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(4) Si en el Pasaporte no luce la sigla "HKSAR" u "OVERSEAS requerirá visa.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(5) Necesita autorización previa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(6) Cuando el motivo de viaje no sea turístico, sea laboral o con ánimo de permanecer en el país por un plazo mayor a lo establecido (90 días), se deberá realizar el trámite con la consulta previa correspondiente.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(7) Sin consulta previa.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(8) A partir del 5/12/2018, requiere Certificado de Viaje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(9) Los portadores de pasaportes comunes que posean visa de los Estados Unidos de América o Reino Unido e Irlanda del Norte, con una vigencia no menor a los 6 meses posteriores a la fecha de ingreso en la República, no requerirán visa consular estampada en su pasaporte.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 xml:space="preserve">10) Los portadores de pasaportes comunes que posean visa de los Estados Unidos de América, Reino Unido, 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lastRenderedPageBreak/>
              <w:t>Australia, Nueva Zelanda, Canadá y Espacio Schengen,no requerirán visa consular estampada en su pasaporte.  Con una vigencia mayor a 18 meses, se le debe de restar un año al momento de ingreso al País </w:t>
            </w:r>
          </w:p>
          <w:p w14:paraId="6965AC43" w14:textId="77777777" w:rsidR="00D14C29" w:rsidRPr="00D14C29" w:rsidRDefault="00D14C29" w:rsidP="00D14C29">
            <w:pPr>
              <w:spacing w:after="0" w:line="360" w:lineRule="atLeast"/>
              <w:textAlignment w:val="baseline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(*)</w:t>
            </w: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  <w:bdr w:val="none" w:sz="0" w:space="0" w:color="auto" w:frame="1"/>
                <w:shd w:val="clear" w:color="auto" w:fill="FFFFFF"/>
              </w:rPr>
              <w:t>Los titulares de pasaporte para Asuntos Públicos (Passport for Public Affairs) de la República Popular de China están autorizados a ingresar a la República Oriental del Uruguay por un periodo que no exceda los noventa(90) días consecutivos sin necesidad de un visado.</w:t>
            </w:r>
          </w:p>
          <w:p w14:paraId="7C8E75C1" w14:textId="77777777" w:rsidR="00D14C29" w:rsidRPr="00D14C29" w:rsidRDefault="00D14C29" w:rsidP="00D14C29">
            <w:pPr>
              <w:spacing w:after="360" w:line="360" w:lineRule="atLeast"/>
              <w:textAlignment w:val="baseline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D14C29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 </w:t>
            </w:r>
          </w:p>
        </w:tc>
      </w:tr>
    </w:tbl>
    <w:p w14:paraId="762927A6" w14:textId="77777777" w:rsidR="00C84FA2" w:rsidRDefault="00C84FA2">
      <w:bookmarkStart w:id="0" w:name="_GoBack"/>
      <w:bookmarkEnd w:id="0"/>
    </w:p>
    <w:sectPr w:rsidR="00C84F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C29"/>
    <w:rsid w:val="00C84FA2"/>
    <w:rsid w:val="00D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C0DBA"/>
  <w15:chartTrackingRefBased/>
  <w15:docId w15:val="{922E30B5-C7F7-4262-9771-90585973C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14C2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14C29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D14C29"/>
  </w:style>
  <w:style w:type="paragraph" w:customStyle="1" w:styleId="msonormal0">
    <w:name w:val="msonormal"/>
    <w:basedOn w:val="Normal"/>
    <w:rsid w:val="00D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D14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4C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25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0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7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5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2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9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1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8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0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94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7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41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13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96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6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44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7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3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1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0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0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76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9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3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0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8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2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54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96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1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0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60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52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83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1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4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61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2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2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3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6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6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31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7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074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85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75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4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84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80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8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6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3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9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5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26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8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5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1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4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8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3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75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2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42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58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6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0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3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39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9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3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68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1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86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77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8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78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06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33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79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64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33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8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46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8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1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0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16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53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7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5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0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23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0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2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85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89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5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36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6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2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1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2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40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05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97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69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6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4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8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15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6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2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5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5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9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2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6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5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84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63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4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2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3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61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1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3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63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1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55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4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5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0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8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99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7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8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32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44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0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06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32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9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6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4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2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98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14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7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04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3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7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5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6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3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0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25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7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9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3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7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8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22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2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94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9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374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71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6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0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2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4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6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2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02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86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5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79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09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4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86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23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66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6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2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6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5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4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9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18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4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1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5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6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9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31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6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13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4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24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53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3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0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99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1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57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7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40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5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9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7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0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79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6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8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47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9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2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9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6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1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4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77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6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1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73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3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3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2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9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9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38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8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0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63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4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23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3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9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8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2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1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0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8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7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6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2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2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3C2A31B490DA44A8EF68834C4907BC" ma:contentTypeVersion="13" ma:contentTypeDescription="Create a new document." ma:contentTypeScope="" ma:versionID="02260fb76b526426da05e4e623c54533">
  <xsd:schema xmlns:xsd="http://www.w3.org/2001/XMLSchema" xmlns:xs="http://www.w3.org/2001/XMLSchema" xmlns:p="http://schemas.microsoft.com/office/2006/metadata/properties" xmlns:ns3="fd4790b9-1f41-4616-88db-ff84627e069a" xmlns:ns4="064a63ab-6c78-42bd-bfda-9c68c8684034" targetNamespace="http://schemas.microsoft.com/office/2006/metadata/properties" ma:root="true" ma:fieldsID="3856fbe59b80b3c4eba171926757a71f" ns3:_="" ns4:_="">
    <xsd:import namespace="fd4790b9-1f41-4616-88db-ff84627e069a"/>
    <xsd:import namespace="064a63ab-6c78-42bd-bfda-9c68c86840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4790b9-1f41-4616-88db-ff84627e06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4a63ab-6c78-42bd-bfda-9c68c868403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DE7710-BD07-4641-80BB-0A0FAAA958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4790b9-1f41-4616-88db-ff84627e069a"/>
    <ds:schemaRef ds:uri="064a63ab-6c78-42bd-bfda-9c68c86840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DABA6F-F6E9-49E4-8493-B97F8D7B741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73A515-EA5C-4385-A3C8-B6DA7D35F4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2100</Words>
  <Characters>11972</Characters>
  <Application>Microsoft Office Word</Application>
  <DocSecurity>0</DocSecurity>
  <Lines>99</Lines>
  <Paragraphs>28</Paragraphs>
  <ScaleCrop>false</ScaleCrop>
  <Company/>
  <LinksUpToDate>false</LinksUpToDate>
  <CharactersWithSpaces>14044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Fara  ISS-Argentina</dc:creator>
  <cp:keywords/>
  <dc:description/>
  <cp:lastModifiedBy>Cecilia Fara  ISS-Argentina</cp:lastModifiedBy>
  <cp:revision>1</cp:revision>
  <dcterms:created xsi:type="dcterms:W3CDTF">2021-06-11T13:56:00Z</dcterms:created>
  <dcterms:modified xsi:type="dcterms:W3CDTF">2021-06-11T13:58:00Z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0x010100023C2A31B490DA44A8EF68834C4907BC</vt:lpwstr>
  </property>
</Properties>
</file>