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F47B" w14:textId="5BD1A6F9" w:rsidR="00F73CF5" w:rsidRDefault="008012C7" w:rsidP="008012C7">
      <w:pPr>
        <w:pStyle w:val="NoSpacing"/>
      </w:pPr>
      <w:r>
        <w:rPr>
          <w:rFonts w:hint="eastAsia"/>
        </w:rPr>
        <w:t>T</w:t>
      </w:r>
      <w:r>
        <w:t xml:space="preserve">ranslation of MLIT Press Release </w:t>
      </w:r>
    </w:p>
    <w:p w14:paraId="14FF924D" w14:textId="043AAB73" w:rsidR="008012C7" w:rsidRDefault="008012C7" w:rsidP="008012C7">
      <w:pPr>
        <w:pStyle w:val="NoSpacing"/>
      </w:pPr>
    </w:p>
    <w:p w14:paraId="59D005C9" w14:textId="57015FAE" w:rsidR="008012C7" w:rsidRDefault="008012C7" w:rsidP="008012C7">
      <w:pPr>
        <w:pStyle w:val="NoSpacing"/>
      </w:pPr>
      <w:r>
        <w:rPr>
          <w:rFonts w:hint="eastAsia"/>
        </w:rPr>
        <w:t>D</w:t>
      </w:r>
      <w:r>
        <w:t>ate:</w:t>
      </w:r>
      <w:r>
        <w:tab/>
      </w:r>
      <w:r w:rsidR="0001277D">
        <w:tab/>
      </w:r>
      <w:r>
        <w:t>November 15, 2022</w:t>
      </w:r>
    </w:p>
    <w:p w14:paraId="316959EF" w14:textId="6AC08A93" w:rsidR="008012C7" w:rsidRDefault="008012C7" w:rsidP="008012C7">
      <w:pPr>
        <w:pStyle w:val="NoSpacing"/>
      </w:pPr>
      <w:r>
        <w:t xml:space="preserve">Issued by: </w:t>
      </w:r>
      <w:r w:rsidR="0001277D">
        <w:tab/>
      </w:r>
      <w:r>
        <w:t>MLIT Port and Harbors Bureau, MLIT Maritime Bureau</w:t>
      </w:r>
    </w:p>
    <w:p w14:paraId="636DAAFE" w14:textId="7BECB243" w:rsidR="008012C7" w:rsidRDefault="008012C7" w:rsidP="008012C7">
      <w:pPr>
        <w:pStyle w:val="NoSpacing"/>
      </w:pPr>
    </w:p>
    <w:p w14:paraId="427FBFDB" w14:textId="01EAE77B" w:rsidR="008012C7" w:rsidRPr="0030263B" w:rsidRDefault="008012C7" w:rsidP="008012C7">
      <w:pPr>
        <w:pStyle w:val="NoSpacing"/>
        <w:rPr>
          <w:b/>
          <w:bCs/>
          <w:i/>
          <w:iCs/>
        </w:rPr>
      </w:pPr>
      <w:r>
        <w:t xml:space="preserve">Subject: </w:t>
      </w:r>
      <w:r>
        <w:tab/>
      </w:r>
      <w:r w:rsidRPr="0030263B">
        <w:rPr>
          <w:b/>
          <w:bCs/>
          <w:u w:val="single"/>
        </w:rPr>
        <w:t>Resumption of International Cruise Operations</w:t>
      </w:r>
    </w:p>
    <w:p w14:paraId="2194834C" w14:textId="6D6CFCFE" w:rsidR="008012C7" w:rsidRPr="0030263B" w:rsidRDefault="0030263B" w:rsidP="008012C7">
      <w:pPr>
        <w:pStyle w:val="NoSpacing"/>
        <w:rPr>
          <w:b/>
          <w:bCs/>
          <w:u w:val="single"/>
        </w:rPr>
      </w:pPr>
      <w:r w:rsidRPr="0030263B">
        <w:rPr>
          <w:b/>
          <w:bCs/>
          <w:i/>
          <w:iCs/>
        </w:rPr>
        <w:tab/>
      </w:r>
      <w:r w:rsidRPr="0030263B">
        <w:rPr>
          <w:b/>
          <w:bCs/>
          <w:i/>
          <w:iCs/>
        </w:rPr>
        <w:tab/>
      </w:r>
      <w:r>
        <w:rPr>
          <w:b/>
          <w:bCs/>
          <w:u w:val="single"/>
        </w:rPr>
        <w:t>~</w:t>
      </w:r>
      <w:r w:rsidR="008012C7" w:rsidRPr="0030263B">
        <w:rPr>
          <w:b/>
          <w:bCs/>
          <w:u w:val="single"/>
        </w:rPr>
        <w:t xml:space="preserve"> Guidelines for International Cruise Operations have been established~ </w:t>
      </w:r>
    </w:p>
    <w:p w14:paraId="594C47E1" w14:textId="7FE0EA95" w:rsidR="008012C7" w:rsidRDefault="0001277D" w:rsidP="008012C7">
      <w:pPr>
        <w:pStyle w:val="NoSpacing"/>
      </w:pPr>
      <w:r>
        <w:rPr>
          <w:noProof/>
        </w:rPr>
        <mc:AlternateContent>
          <mc:Choice Requires="wps">
            <w:drawing>
              <wp:anchor distT="0" distB="0" distL="114300" distR="114300" simplePos="0" relativeHeight="251659264" behindDoc="0" locked="0" layoutInCell="1" allowOverlap="1" wp14:anchorId="72944FCF" wp14:editId="5337C8AA">
                <wp:simplePos x="0" y="0"/>
                <wp:positionH relativeFrom="column">
                  <wp:posOffset>-48777</wp:posOffset>
                </wp:positionH>
                <wp:positionV relativeFrom="paragraph">
                  <wp:posOffset>148826</wp:posOffset>
                </wp:positionV>
                <wp:extent cx="5411972" cy="595424"/>
                <wp:effectExtent l="0" t="0" r="17780" b="14605"/>
                <wp:wrapNone/>
                <wp:docPr id="1" name="Rectangle 1"/>
                <wp:cNvGraphicFramePr/>
                <a:graphic xmlns:a="http://schemas.openxmlformats.org/drawingml/2006/main">
                  <a:graphicData uri="http://schemas.microsoft.com/office/word/2010/wordprocessingShape">
                    <wps:wsp>
                      <wps:cNvSpPr/>
                      <wps:spPr>
                        <a:xfrm>
                          <a:off x="0" y="0"/>
                          <a:ext cx="5411972" cy="5954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EC77C" id="Rectangle 1" o:spid="_x0000_s1026" style="position:absolute;left:0;text-align:left;margin-left:-3.85pt;margin-top:11.7pt;width:426.15pt;height:4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" filled="f" strokecolor="black [3213]" strokeweight="1pt"/>
            </w:pict>
          </mc:Fallback>
        </mc:AlternateContent>
      </w:r>
    </w:p>
    <w:p w14:paraId="4F631794" w14:textId="3F29A66E" w:rsidR="008012C7" w:rsidRPr="008012C7" w:rsidRDefault="008012C7" w:rsidP="008012C7">
      <w:pPr>
        <w:pStyle w:val="NoSpacing"/>
        <w:rPr>
          <w:rFonts w:hint="eastAsia"/>
        </w:rPr>
      </w:pPr>
      <w:r>
        <w:t xml:space="preserve">Since after </w:t>
      </w:r>
      <w:r w:rsidR="003922EA">
        <w:t>suspension of international cruise</w:t>
      </w:r>
      <w:r w:rsidR="0001277D">
        <w:t xml:space="preserve"> operations</w:t>
      </w:r>
      <w:r w:rsidR="003922EA">
        <w:t xml:space="preserve"> from March 2020, w</w:t>
      </w:r>
      <w:r w:rsidRPr="008012C7">
        <w:t xml:space="preserve">e are pleased to announce that guidelines have been established and published by the relevant industry </w:t>
      </w:r>
      <w:r w:rsidR="0001277D" w:rsidRPr="008012C7">
        <w:t>associations</w:t>
      </w:r>
      <w:r w:rsidR="0001277D">
        <w:t xml:space="preserve"> and</w:t>
      </w:r>
      <w:r w:rsidRPr="008012C7">
        <w:t xml:space="preserve"> </w:t>
      </w:r>
      <w:r>
        <w:t xml:space="preserve">prepared for </w:t>
      </w:r>
      <w:r w:rsidRPr="008012C7">
        <w:t xml:space="preserve">the resumption of international cruise </w:t>
      </w:r>
      <w:r>
        <w:t>operations</w:t>
      </w:r>
      <w:r w:rsidRPr="008012C7">
        <w:t xml:space="preserve"> in Japan</w:t>
      </w:r>
      <w:r w:rsidR="003922EA">
        <w:t xml:space="preserve">. </w:t>
      </w:r>
    </w:p>
    <w:p w14:paraId="68BAA846" w14:textId="2231A525" w:rsidR="008012C7" w:rsidRDefault="008012C7" w:rsidP="008012C7">
      <w:pPr>
        <w:pStyle w:val="NoSpacing"/>
      </w:pPr>
    </w:p>
    <w:p w14:paraId="659944F8" w14:textId="1BB09814" w:rsidR="003922EA" w:rsidRDefault="003922EA" w:rsidP="008012C7">
      <w:pPr>
        <w:pStyle w:val="NoSpacing"/>
      </w:pPr>
      <w:r w:rsidRPr="003922EA">
        <w:t>On September 26</w:t>
      </w:r>
      <w:r>
        <w:t>, 2022</w:t>
      </w:r>
      <w:r w:rsidRPr="003922EA">
        <w:t>, the Japanese government announced a new measure to ease border control: "Airports and seaports that are not currently accepting international flights</w:t>
      </w:r>
      <w:r>
        <w:t xml:space="preserve"> </w:t>
      </w:r>
      <w:r w:rsidRPr="003922EA">
        <w:t>will gradually resume the acceptance</w:t>
      </w:r>
      <w:r w:rsidR="00E203C4" w:rsidRPr="00E203C4">
        <w:t xml:space="preserve"> </w:t>
      </w:r>
      <w:r w:rsidR="00E203C4">
        <w:t>as soon as they are prepared and ready</w:t>
      </w:r>
      <w:r w:rsidR="00E203C4">
        <w:t>,</w:t>
      </w:r>
      <w:r w:rsidRPr="003922EA">
        <w:t xml:space="preserve"> in accordance </w:t>
      </w:r>
      <w:r w:rsidR="00E203C4" w:rsidRPr="003922EA">
        <w:t>with the cooperation of local governments</w:t>
      </w:r>
      <w:r w:rsidR="00E203C4" w:rsidRPr="003922EA">
        <w:t xml:space="preserve"> </w:t>
      </w:r>
      <w:r w:rsidRPr="003922EA">
        <w:t>with their future service schedule</w:t>
      </w:r>
      <w:r w:rsidR="00E203C4">
        <w:t>d.”</w:t>
      </w:r>
    </w:p>
    <w:p w14:paraId="24030C3D" w14:textId="23F94F96" w:rsidR="00E203C4" w:rsidRDefault="00E203C4" w:rsidP="008012C7">
      <w:pPr>
        <w:pStyle w:val="NoSpacing"/>
      </w:pPr>
    </w:p>
    <w:p w14:paraId="2E6EF5A6" w14:textId="47540553" w:rsidR="00E203C4" w:rsidRDefault="00E203C4" w:rsidP="008012C7">
      <w:pPr>
        <w:pStyle w:val="NoSpacing"/>
      </w:pPr>
      <w:r w:rsidRPr="00E203C4">
        <w:t>In response</w:t>
      </w:r>
      <w:r>
        <w:t xml:space="preserve"> to this announcement</w:t>
      </w:r>
      <w:r w:rsidRPr="00E203C4">
        <w:t xml:space="preserve">, </w:t>
      </w:r>
      <w:r w:rsidR="0001277D" w:rsidRPr="00E203C4">
        <w:t>an industry organization of foreign cruise lines,</w:t>
      </w:r>
      <w:r w:rsidR="0001277D">
        <w:t xml:space="preserve"> </w:t>
      </w:r>
      <w:r w:rsidRPr="00E203C4">
        <w:t xml:space="preserve">Japan International Cruise </w:t>
      </w:r>
      <w:r>
        <w:t>Committee</w:t>
      </w:r>
      <w:r w:rsidRPr="00E203C4">
        <w:t xml:space="preserve"> (JI</w:t>
      </w:r>
      <w:r>
        <w:t>CC</w:t>
      </w:r>
      <w:r w:rsidRPr="00E203C4">
        <w:t xml:space="preserve">), has developed "Guidelines for Prevention of the Infection for International Cruise Operations (1st </w:t>
      </w:r>
      <w:r>
        <w:t>version</w:t>
      </w:r>
      <w:r w:rsidRPr="00E203C4">
        <w:t>),"</w:t>
      </w:r>
      <w:r>
        <w:t>.</w:t>
      </w:r>
      <w:r w:rsidR="0030263B">
        <w:t xml:space="preserve"> In addition, the </w:t>
      </w:r>
      <w:r w:rsidR="0030263B" w:rsidRPr="00E203C4">
        <w:t xml:space="preserve">industry organization of Japanese cruise lines, </w:t>
      </w:r>
      <w:r w:rsidRPr="00E203C4">
        <w:t xml:space="preserve">Japan </w:t>
      </w:r>
      <w:r w:rsidR="0030263B">
        <w:t xml:space="preserve">Oceangoing Passenger </w:t>
      </w:r>
      <w:r w:rsidR="0001277D">
        <w:t>S</w:t>
      </w:r>
      <w:r w:rsidR="0030263B">
        <w:t>hip Ass</w:t>
      </w:r>
      <w:r w:rsidRPr="00E203C4">
        <w:t>ociation (JO</w:t>
      </w:r>
      <w:r w:rsidR="0030263B">
        <w:t>PA</w:t>
      </w:r>
      <w:r w:rsidRPr="00E203C4">
        <w:t xml:space="preserve">), has revised the "Guidelines for Prevention of the Spread of </w:t>
      </w:r>
      <w:r w:rsidR="0030263B">
        <w:t>COVID-19</w:t>
      </w:r>
      <w:r w:rsidRPr="00E203C4">
        <w:t xml:space="preserve"> Infections in International Cruise Lines (8th </w:t>
      </w:r>
      <w:r w:rsidR="0030263B">
        <w:t>version</w:t>
      </w:r>
      <w:r w:rsidRPr="00E203C4">
        <w:t xml:space="preserve">)", and the Port and Harbor Association of Japan has revised the "Guidelines for Prevention of the Spread of Infection in Passenger Terminals where Cruise Lines Call (8th </w:t>
      </w:r>
      <w:r w:rsidR="0030263B">
        <w:t>version</w:t>
      </w:r>
      <w:r w:rsidRPr="00E203C4">
        <w:t>)"</w:t>
      </w:r>
      <w:r w:rsidR="0030263B">
        <w:t xml:space="preserve">, to operate international cruises. </w:t>
      </w:r>
    </w:p>
    <w:p w14:paraId="7674ABB5" w14:textId="74EC391C" w:rsidR="0030263B" w:rsidRDefault="0030263B" w:rsidP="008012C7">
      <w:pPr>
        <w:pStyle w:val="NoSpacing"/>
      </w:pPr>
    </w:p>
    <w:p w14:paraId="2557D8D7" w14:textId="41139AEE" w:rsidR="0030263B" w:rsidRDefault="0030263B" w:rsidP="008012C7">
      <w:pPr>
        <w:pStyle w:val="NoSpacing"/>
      </w:pPr>
      <w:r>
        <w:t>T</w:t>
      </w:r>
      <w:r w:rsidRPr="0030263B">
        <w:t>he Ministry of Land, Infrastructure, Transport and Tourism (MLIT) has received opinions from experts in infectious diseases and crisis management on the contents of these guidelines and confirmed them with the relevant ministries and agencies. Today (November 15), the guidelines were released by organizations, and we are pleased to announce that we have decided to resume the acceptance of international cruises in Japan.</w:t>
      </w:r>
    </w:p>
    <w:p w14:paraId="72FA8EBC" w14:textId="63EB23F3" w:rsidR="0030263B" w:rsidRDefault="0030263B" w:rsidP="008012C7">
      <w:pPr>
        <w:pStyle w:val="NoSpacing"/>
      </w:pPr>
    </w:p>
    <w:p w14:paraId="4ECF1ABC" w14:textId="05CABAB4" w:rsidR="0030263B" w:rsidRDefault="0030263B" w:rsidP="008012C7">
      <w:pPr>
        <w:pStyle w:val="NoSpacing"/>
      </w:pPr>
      <w:r w:rsidRPr="0030263B">
        <w:t xml:space="preserve">The cruise lines will hold discussions with the relevant parties at </w:t>
      </w:r>
      <w:r>
        <w:t>each</w:t>
      </w:r>
      <w:r w:rsidRPr="0030263B">
        <w:t xml:space="preserve"> </w:t>
      </w:r>
      <w:proofErr w:type="gramStart"/>
      <w:r w:rsidRPr="0030263B">
        <w:t>ports</w:t>
      </w:r>
      <w:proofErr w:type="gramEnd"/>
      <w:r w:rsidRPr="0030263B">
        <w:t xml:space="preserve"> where they plan to call and, upon agreement, will resume operations in due course.</w:t>
      </w:r>
    </w:p>
    <w:p w14:paraId="25ACD35F" w14:textId="7235AFA3" w:rsidR="0030263B" w:rsidRDefault="0030263B" w:rsidP="008012C7">
      <w:pPr>
        <w:pStyle w:val="NoSpacing"/>
      </w:pPr>
    </w:p>
    <w:p w14:paraId="0E41281D" w14:textId="77777777" w:rsidR="0030263B" w:rsidRDefault="0030263B" w:rsidP="0030263B">
      <w:pPr>
        <w:pStyle w:val="NoSpacing"/>
      </w:pPr>
      <w:r>
        <w:rPr>
          <w:rFonts w:hint="eastAsia"/>
        </w:rPr>
        <w:t>*</w:t>
      </w:r>
      <w:r>
        <w:t xml:space="preserve"> Please refer below for each </w:t>
      </w:r>
      <w:proofErr w:type="gramStart"/>
      <w:r>
        <w:t>guidelines</w:t>
      </w:r>
      <w:proofErr w:type="gramEnd"/>
      <w:r>
        <w:t xml:space="preserve">. </w:t>
      </w:r>
    </w:p>
    <w:p w14:paraId="2EBD8D49" w14:textId="74ACA8EA" w:rsidR="0030263B" w:rsidRPr="0030263B" w:rsidRDefault="0030263B" w:rsidP="0030263B">
      <w:pPr>
        <w:pStyle w:val="NoSpacing"/>
      </w:pPr>
      <w:r>
        <w:t>- Guidelines for Prevention of Infections for International Cruise Operations (1</w:t>
      </w:r>
      <w:r w:rsidRPr="0030263B">
        <w:rPr>
          <w:vertAlign w:val="superscript"/>
        </w:rPr>
        <w:t>st</w:t>
      </w:r>
      <w:r>
        <w:t xml:space="preserve"> Version): </w:t>
      </w:r>
      <w:r w:rsidRPr="00B56168">
        <w:rPr>
          <w:rFonts w:eastAsia="MS UI Gothic" w:cstheme="minorHAnsi"/>
          <w:spacing w:val="-2"/>
          <w:w w:val="105"/>
          <w:sz w:val="17"/>
          <w:szCs w:val="17"/>
        </w:rPr>
        <w:t>https://</w:t>
      </w:r>
      <w:hyperlink r:id="rId4">
        <w:r w:rsidRPr="00B56168">
          <w:rPr>
            <w:rFonts w:eastAsia="MS UI Gothic" w:cstheme="minorHAnsi"/>
            <w:spacing w:val="-2"/>
            <w:w w:val="105"/>
            <w:sz w:val="17"/>
            <w:szCs w:val="17"/>
          </w:rPr>
          <w:t>www.wave.or.jp/cruise/index_jicc.html</w:t>
        </w:r>
      </w:hyperlink>
    </w:p>
    <w:p w14:paraId="4D27C607" w14:textId="249D18DB" w:rsidR="0030263B" w:rsidRDefault="0030263B" w:rsidP="008012C7">
      <w:pPr>
        <w:pStyle w:val="NoSpacing"/>
        <w:rPr>
          <w:rFonts w:eastAsia="MS UI Gothic" w:cstheme="minorHAnsi"/>
          <w:spacing w:val="-2"/>
          <w:w w:val="105"/>
          <w:sz w:val="17"/>
          <w:szCs w:val="17"/>
        </w:rPr>
      </w:pPr>
      <w:r>
        <w:t xml:space="preserve">- </w:t>
      </w:r>
      <w:r w:rsidRPr="00E203C4">
        <w:t xml:space="preserve">Guidelines for Prevention of the Spread of </w:t>
      </w:r>
      <w:r>
        <w:t>COVID-19</w:t>
      </w:r>
      <w:r w:rsidRPr="00E203C4">
        <w:t xml:space="preserve"> Infections in International Cruise Lines (8th </w:t>
      </w:r>
      <w:r>
        <w:t>version</w:t>
      </w:r>
      <w:r w:rsidRPr="00E203C4">
        <w:t>)</w:t>
      </w:r>
      <w:r>
        <w:t xml:space="preserve">: </w:t>
      </w:r>
      <w:r w:rsidRPr="00B56168">
        <w:rPr>
          <w:rFonts w:eastAsia="MS UI Gothic" w:cstheme="minorHAnsi"/>
          <w:spacing w:val="-2"/>
          <w:w w:val="105"/>
          <w:sz w:val="17"/>
          <w:szCs w:val="17"/>
        </w:rPr>
        <w:t>https://</w:t>
      </w:r>
      <w:hyperlink r:id="rId5">
        <w:r w:rsidRPr="00B56168">
          <w:rPr>
            <w:rFonts w:eastAsia="MS UI Gothic" w:cstheme="minorHAnsi"/>
            <w:spacing w:val="-2"/>
            <w:w w:val="105"/>
            <w:sz w:val="17"/>
            <w:szCs w:val="17"/>
          </w:rPr>
          <w:t>www.jopa.or.jp/</w:t>
        </w:r>
      </w:hyperlink>
    </w:p>
    <w:p w14:paraId="276FE91B" w14:textId="031AA6A0" w:rsidR="0030263B" w:rsidRPr="0030263B" w:rsidRDefault="0030263B" w:rsidP="008012C7">
      <w:pPr>
        <w:pStyle w:val="NoSpacing"/>
      </w:pPr>
      <w:r>
        <w:rPr>
          <w:rFonts w:hint="eastAsia"/>
        </w:rPr>
        <w:t>-</w:t>
      </w:r>
      <w:r>
        <w:t xml:space="preserve"> </w:t>
      </w:r>
      <w:r w:rsidRPr="00E203C4">
        <w:t xml:space="preserve">Guidelines for Prevention of the Spread of Infection in Passenger Terminals where Cruise Lines Call (8th </w:t>
      </w:r>
      <w:r>
        <w:t>version</w:t>
      </w:r>
      <w:r w:rsidRPr="00E203C4">
        <w:t>)</w:t>
      </w:r>
      <w:r>
        <w:t xml:space="preserve">: </w:t>
      </w:r>
      <w:r w:rsidRPr="00B56168">
        <w:rPr>
          <w:rFonts w:eastAsia="MS UI Gothic" w:cstheme="minorHAnsi"/>
          <w:spacing w:val="-2"/>
          <w:w w:val="105"/>
          <w:sz w:val="17"/>
          <w:szCs w:val="17"/>
        </w:rPr>
        <w:t>https://</w:t>
      </w:r>
      <w:hyperlink r:id="rId6">
        <w:r w:rsidRPr="00B56168">
          <w:rPr>
            <w:rFonts w:eastAsia="MS UI Gothic" w:cstheme="minorHAnsi"/>
            <w:spacing w:val="-2"/>
            <w:w w:val="105"/>
            <w:sz w:val="17"/>
            <w:szCs w:val="17"/>
          </w:rPr>
          <w:t>www.phaj.or.jp/guideline/index.html</w:t>
        </w:r>
      </w:hyperlink>
    </w:p>
    <w:p w14:paraId="0462C452" w14:textId="3076F77B" w:rsidR="0030263B" w:rsidRDefault="0001277D" w:rsidP="008012C7">
      <w:pPr>
        <w:pStyle w:val="NoSpacing"/>
      </w:pPr>
      <w:r>
        <w:rPr>
          <w:noProof/>
        </w:rPr>
        <mc:AlternateContent>
          <mc:Choice Requires="wps">
            <w:drawing>
              <wp:anchor distT="0" distB="0" distL="114300" distR="114300" simplePos="0" relativeHeight="251661312" behindDoc="0" locked="0" layoutInCell="1" allowOverlap="1" wp14:anchorId="202DB4B2" wp14:editId="2A207F72">
                <wp:simplePos x="0" y="0"/>
                <wp:positionH relativeFrom="column">
                  <wp:posOffset>-27512</wp:posOffset>
                </wp:positionH>
                <wp:positionV relativeFrom="paragraph">
                  <wp:posOffset>194694</wp:posOffset>
                </wp:positionV>
                <wp:extent cx="5433237" cy="861237"/>
                <wp:effectExtent l="0" t="0" r="15240" b="15240"/>
                <wp:wrapNone/>
                <wp:docPr id="3" name="Rectangle 3"/>
                <wp:cNvGraphicFramePr/>
                <a:graphic xmlns:a="http://schemas.openxmlformats.org/drawingml/2006/main">
                  <a:graphicData uri="http://schemas.microsoft.com/office/word/2010/wordprocessingShape">
                    <wps:wsp>
                      <wps:cNvSpPr/>
                      <wps:spPr>
                        <a:xfrm>
                          <a:off x="0" y="0"/>
                          <a:ext cx="5433237" cy="8612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F4466" id="Rectangle 3" o:spid="_x0000_s1026" style="position:absolute;left:0;text-align:left;margin-left:-2.15pt;margin-top:15.35pt;width:427.8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" filled="f" strokecolor="black [3213]" strokeweight="1pt"/>
            </w:pict>
          </mc:Fallback>
        </mc:AlternateContent>
      </w:r>
    </w:p>
    <w:p w14:paraId="38BD7E82" w14:textId="0440BDB9" w:rsidR="0030263B" w:rsidRDefault="0030263B" w:rsidP="008012C7">
      <w:pPr>
        <w:pStyle w:val="NoSpacing"/>
      </w:pPr>
      <w:r>
        <w:rPr>
          <w:rFonts w:hint="eastAsia"/>
        </w:rPr>
        <w:t>C</w:t>
      </w:r>
      <w:r>
        <w:t xml:space="preserve">ontact: </w:t>
      </w:r>
    </w:p>
    <w:p w14:paraId="252D3BE6" w14:textId="6E91B513" w:rsidR="0030263B" w:rsidRDefault="0030263B" w:rsidP="008012C7">
      <w:pPr>
        <w:pStyle w:val="NoSpacing"/>
      </w:pPr>
      <w:r>
        <w:rPr>
          <w:rFonts w:hint="eastAsia"/>
        </w:rPr>
        <w:t>M</w:t>
      </w:r>
      <w:r>
        <w:t xml:space="preserve">LIT - Port &amp; Harbors Bureau, Cruise Promotions Office: </w:t>
      </w:r>
      <w:r>
        <w:tab/>
      </w:r>
      <w:proofErr w:type="spellStart"/>
      <w:r>
        <w:t>Ikemachi</w:t>
      </w:r>
      <w:proofErr w:type="spellEnd"/>
      <w:r>
        <w:t xml:space="preserve">, </w:t>
      </w:r>
      <w:proofErr w:type="spellStart"/>
      <w:r>
        <w:t>Takahara</w:t>
      </w:r>
      <w:proofErr w:type="spellEnd"/>
    </w:p>
    <w:p w14:paraId="68686958" w14:textId="67F972C8" w:rsidR="0030263B" w:rsidRPr="0030263B" w:rsidRDefault="0030263B" w:rsidP="008012C7">
      <w:pPr>
        <w:pStyle w:val="NoSpacing"/>
      </w:pPr>
      <w:r>
        <w:t>Phon</w:t>
      </w:r>
      <w:r w:rsidR="0001277D">
        <w:t xml:space="preserve">e: </w:t>
      </w:r>
      <w:r w:rsidRPr="0030263B">
        <w:rPr>
          <w:rFonts w:hint="eastAsia"/>
        </w:rPr>
        <w:t xml:space="preserve">03-5253-8111 </w:t>
      </w:r>
      <w:r>
        <w:rPr>
          <w:rFonts w:hint="eastAsia"/>
        </w:rPr>
        <w:t>(</w:t>
      </w:r>
      <w:r w:rsidR="0001277D">
        <w:t>ext.</w:t>
      </w:r>
      <w:r>
        <w:t>:</w:t>
      </w:r>
      <w:r w:rsidRPr="0030263B">
        <w:rPr>
          <w:rFonts w:hint="eastAsia"/>
        </w:rPr>
        <w:t xml:space="preserve"> 46431</w:t>
      </w:r>
      <w:r>
        <w:t>,</w:t>
      </w:r>
      <w:r w:rsidRPr="0030263B">
        <w:rPr>
          <w:rFonts w:hint="eastAsia"/>
        </w:rPr>
        <w:t xml:space="preserve"> 46424</w:t>
      </w:r>
      <w:r>
        <w:t xml:space="preserve">) </w:t>
      </w:r>
      <w:r>
        <w:tab/>
        <w:t xml:space="preserve">(Direct) </w:t>
      </w:r>
      <w:r w:rsidRPr="0030263B">
        <w:rPr>
          <w:rFonts w:hint="eastAsia"/>
        </w:rPr>
        <w:t>03-5253</w:t>
      </w:r>
      <w:r>
        <w:t>–</w:t>
      </w:r>
      <w:r w:rsidRPr="0030263B">
        <w:rPr>
          <w:rFonts w:hint="eastAsia"/>
        </w:rPr>
        <w:t>8672</w:t>
      </w:r>
      <w:r>
        <w:t xml:space="preserve"> / (FAX) </w:t>
      </w:r>
      <w:r w:rsidRPr="0030263B">
        <w:t>03-5253-1651</w:t>
      </w:r>
    </w:p>
    <w:p w14:paraId="3711EEA9" w14:textId="075ECE8A" w:rsidR="0030263B" w:rsidRDefault="0030263B" w:rsidP="008012C7">
      <w:pPr>
        <w:pStyle w:val="NoSpacing"/>
      </w:pPr>
      <w:r>
        <w:t xml:space="preserve">MLIT - Maritime Bureau, International Shipping Division: </w:t>
      </w:r>
      <w:r>
        <w:tab/>
        <w:t>Nakamura, Yokoyama</w:t>
      </w:r>
    </w:p>
    <w:p w14:paraId="5C9AD70D" w14:textId="41527E04" w:rsidR="0030263B" w:rsidRPr="0030263B" w:rsidRDefault="0001277D" w:rsidP="008012C7">
      <w:pPr>
        <w:pStyle w:val="NoSpacing"/>
        <w:rPr>
          <w:rFonts w:hint="eastAsia"/>
        </w:rPr>
      </w:pPr>
      <w:r>
        <w:t xml:space="preserve">Phone: </w:t>
      </w:r>
      <w:r>
        <w:rPr>
          <w:rFonts w:hint="eastAsia"/>
        </w:rPr>
        <w:t>03-5253-8111</w:t>
      </w:r>
      <w:r>
        <w:t xml:space="preserve"> (</w:t>
      </w:r>
      <w:r>
        <w:rPr>
          <w:rFonts w:hint="eastAsia"/>
        </w:rPr>
        <w:t>ext</w:t>
      </w:r>
      <w:r>
        <w:t xml:space="preserve">.: </w:t>
      </w:r>
      <w:r>
        <w:rPr>
          <w:rFonts w:hint="eastAsia"/>
        </w:rPr>
        <w:t>43325</w:t>
      </w:r>
      <w:r>
        <w:t xml:space="preserve">, </w:t>
      </w:r>
      <w:r>
        <w:rPr>
          <w:rFonts w:hint="eastAsia"/>
        </w:rPr>
        <w:t>43352</w:t>
      </w:r>
      <w:r>
        <w:t>)</w:t>
      </w:r>
      <w:r>
        <w:tab/>
        <w:t xml:space="preserve">(Direct) </w:t>
      </w:r>
      <w:r>
        <w:rPr>
          <w:rFonts w:hint="eastAsia"/>
        </w:rPr>
        <w:t xml:space="preserve">03-5253-8619 </w:t>
      </w:r>
      <w:r>
        <w:t xml:space="preserve">/ (FAX) </w:t>
      </w:r>
      <w:r>
        <w:rPr>
          <w:rFonts w:hint="eastAsia"/>
        </w:rPr>
        <w:t>03-5253-1645</w:t>
      </w:r>
    </w:p>
    <w:sectPr w:rsidR="0030263B" w:rsidRPr="0030263B" w:rsidSect="0030263B">
      <w:pgSz w:w="12240" w:h="15840"/>
      <w:pgMar w:top="1134"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C7"/>
    <w:rsid w:val="0001277D"/>
    <w:rsid w:val="0030263B"/>
    <w:rsid w:val="003922EA"/>
    <w:rsid w:val="003B017F"/>
    <w:rsid w:val="008012C7"/>
    <w:rsid w:val="00A9049A"/>
    <w:rsid w:val="00E203C4"/>
    <w:rsid w:val="00F7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7CCC6"/>
  <w15:chartTrackingRefBased/>
  <w15:docId w15:val="{8D38A1D7-4050-4096-A038-1C578596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3B"/>
    <w:pPr>
      <w:widowControl w:val="0"/>
      <w:spacing w:after="0" w:line="240"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aj.or.jp/guideline/index.html" TargetMode="External"/><Relationship Id="rId5" Type="http://schemas.openxmlformats.org/officeDocument/2006/relationships/hyperlink" Target="http://www.jopa.or.jp/" TargetMode="External"/><Relationship Id="rId4" Type="http://schemas.openxmlformats.org/officeDocument/2006/relationships/hyperlink" Target="http://www.wave.or.jp/cruise/index_jicc.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Yasunaga, Hiromi (PCL)</dc:creator>
  <cp:keywords/>
  <dc:description/>
  <cp:lastModifiedBy>Yasunaga, Hiromi (PCL)</cp:lastModifiedBy>
  <cp:revision>1</cp:revision>
  <dcterms:created xsi:type="dcterms:W3CDTF">2022-11-14T11:05:00Z</dcterms:created>
  <dcterms:modified xsi:type="dcterms:W3CDTF">2022-11-14T11:54:00Z</dcterms:modified>
</cp:coreProperties>
</file>