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4"/>
      </w:tblGrid>
      <w:tr w:rsidR="00DB41CB" w:rsidRPr="00DB41CB" w:rsidTr="00DB41CB">
        <w:trPr>
          <w:tblCellSpacing w:w="15" w:type="dxa"/>
        </w:trPr>
        <w:tc>
          <w:tcPr>
            <w:tcW w:w="5000" w:type="pct"/>
            <w:vAlign w:val="center"/>
            <w:hideMark/>
          </w:tcPr>
          <w:p w:rsidR="00DB41CB" w:rsidRPr="00134340" w:rsidRDefault="00DB41CB" w:rsidP="00DB41CB">
            <w:pPr>
              <w:rPr>
                <w:rFonts w:asciiTheme="minorHAnsi" w:hAnsiTheme="minorHAnsi" w:cstheme="minorHAnsi"/>
                <w:sz w:val="22"/>
                <w:szCs w:val="22"/>
              </w:rPr>
            </w:pPr>
            <w:r w:rsidRPr="00134340">
              <w:rPr>
                <w:rFonts w:asciiTheme="minorHAnsi" w:hAnsiTheme="minorHAnsi" w:cstheme="minorHAnsi"/>
                <w:sz w:val="22"/>
                <w:szCs w:val="22"/>
              </w:rPr>
              <w:t xml:space="preserve">General Information </w:t>
            </w:r>
          </w:p>
        </w:tc>
      </w:tr>
    </w:tbl>
    <w:p w:rsidR="00DB41CB" w:rsidRPr="00DB41CB" w:rsidRDefault="00DB41CB" w:rsidP="00DB41CB">
      <w:pPr>
        <w:rPr>
          <w:vanish/>
        </w:rPr>
      </w:pPr>
    </w:p>
    <w:tbl>
      <w:tblPr>
        <w:tblW w:w="10221" w:type="dxa"/>
        <w:tblCellSpacing w:w="15" w:type="dxa"/>
        <w:tblInd w:w="30" w:type="dxa"/>
        <w:tblLayout w:type="fixed"/>
        <w:tblCellMar>
          <w:top w:w="15" w:type="dxa"/>
          <w:left w:w="15" w:type="dxa"/>
          <w:bottom w:w="15" w:type="dxa"/>
          <w:right w:w="15" w:type="dxa"/>
        </w:tblCellMar>
        <w:tblLook w:val="04A0" w:firstRow="1" w:lastRow="0" w:firstColumn="1" w:lastColumn="0" w:noHBand="0" w:noVBand="1"/>
      </w:tblPr>
      <w:tblGrid>
        <w:gridCol w:w="10221"/>
      </w:tblGrid>
      <w:tr w:rsidR="00DB41CB" w:rsidRPr="00134340" w:rsidTr="0081053D">
        <w:trPr>
          <w:tblCellSpacing w:w="15" w:type="dxa"/>
        </w:trPr>
        <w:tc>
          <w:tcPr>
            <w:tcW w:w="10161" w:type="dxa"/>
            <w:hideMark/>
          </w:tcPr>
          <w:p w:rsidR="00DB41CB" w:rsidRPr="00134340" w:rsidRDefault="00DB41CB" w:rsidP="00DB41CB">
            <w:pPr>
              <w:spacing w:before="100" w:beforeAutospacing="1" w:after="100" w:afterAutospacing="1"/>
              <w:outlineLvl w:val="2"/>
              <w:rPr>
                <w:rFonts w:asciiTheme="minorHAnsi" w:hAnsiTheme="minorHAnsi" w:cstheme="minorHAnsi"/>
                <w:b/>
                <w:bCs/>
                <w:sz w:val="22"/>
                <w:szCs w:val="22"/>
              </w:rPr>
            </w:pPr>
            <w:r w:rsidRPr="00134340">
              <w:rPr>
                <w:rFonts w:asciiTheme="minorHAnsi" w:hAnsiTheme="minorHAnsi" w:cstheme="minorHAnsi"/>
                <w:b/>
                <w:bCs/>
                <w:sz w:val="22"/>
                <w:szCs w:val="22"/>
              </w:rPr>
              <w:t xml:space="preserve">I would like to visit the Philippines, am I required </w:t>
            </w:r>
            <w:proofErr w:type="gramStart"/>
            <w:r w:rsidRPr="00134340">
              <w:rPr>
                <w:rFonts w:asciiTheme="minorHAnsi" w:hAnsiTheme="minorHAnsi" w:cstheme="minorHAnsi"/>
                <w:b/>
                <w:bCs/>
                <w:sz w:val="22"/>
                <w:szCs w:val="22"/>
              </w:rPr>
              <w:t>to apply</w:t>
            </w:r>
            <w:proofErr w:type="gramEnd"/>
            <w:r w:rsidRPr="00134340">
              <w:rPr>
                <w:rFonts w:asciiTheme="minorHAnsi" w:hAnsiTheme="minorHAnsi" w:cstheme="minorHAnsi"/>
                <w:b/>
                <w:bCs/>
                <w:sz w:val="22"/>
                <w:szCs w:val="22"/>
              </w:rPr>
              <w:t xml:space="preserve"> for an entry visa?</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If you are classified as a non-restricted national and your country has diplomatic ties/bilateral agreement with the Philippines, you are not required to secure an entry visa.</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br/>
              <w:t>However, if you are classified as a restricted national, you are required to secure proper visa from a Philippine Embassy/Consulate prior to your entry to the Philippines.</w:t>
            </w:r>
          </w:p>
          <w:p w:rsidR="00DB41CB" w:rsidRPr="00134340" w:rsidRDefault="00DB41CB" w:rsidP="00DB41CB">
            <w:pPr>
              <w:spacing w:before="100" w:beforeAutospacing="1" w:after="100" w:afterAutospacing="1"/>
              <w:outlineLvl w:val="2"/>
              <w:rPr>
                <w:rFonts w:asciiTheme="minorHAnsi" w:hAnsiTheme="minorHAnsi" w:cstheme="minorHAnsi"/>
                <w:b/>
                <w:bCs/>
                <w:sz w:val="22"/>
                <w:szCs w:val="22"/>
              </w:rPr>
            </w:pPr>
            <w:r w:rsidRPr="00134340">
              <w:rPr>
                <w:rFonts w:asciiTheme="minorHAnsi" w:hAnsiTheme="minorHAnsi" w:cstheme="minorHAnsi"/>
                <w:b/>
                <w:bCs/>
                <w:sz w:val="22"/>
                <w:szCs w:val="22"/>
              </w:rPr>
              <w:t>Guidelines on Entry Visas of Temporary Visitors to the Philippines</w:t>
            </w:r>
          </w:p>
          <w:p w:rsidR="00DB41CB" w:rsidRPr="00134340" w:rsidRDefault="00DB41CB" w:rsidP="00DB41CB">
            <w:pPr>
              <w:spacing w:after="240"/>
              <w:rPr>
                <w:rFonts w:asciiTheme="minorHAnsi" w:hAnsiTheme="minorHAnsi" w:cstheme="minorHAnsi"/>
                <w:sz w:val="22"/>
                <w:szCs w:val="22"/>
              </w:rPr>
            </w:pPr>
            <w:r w:rsidRPr="00134340">
              <w:rPr>
                <w:rFonts w:asciiTheme="minorHAnsi" w:hAnsiTheme="minorHAnsi" w:cstheme="minorHAnsi"/>
                <w:sz w:val="22"/>
                <w:szCs w:val="22"/>
              </w:rPr>
              <w:br/>
              <w:t>A. Nationals from countries listed below are allowed to enter the Philippines without visas for a stay not exceeding twenty-one (21) days, provided they hold valid tickets for their return journey to port of origin or next port of destination. Department regulations require that passports are valid for a period of not less than six (6) months beyond the contemplated period of stay. However, Immigration Officers at ports of entry may exercise their discretion to admit holders of passports valid for at least sixty (60) days beyond the intended period of stay.</w:t>
            </w:r>
            <w:r w:rsidRPr="00134340">
              <w:rPr>
                <w:rFonts w:asciiTheme="minorHAnsi" w:hAnsiTheme="minorHAnsi" w:cstheme="minorHAnsi"/>
                <w:sz w:val="22"/>
                <w:szCs w:val="22"/>
              </w:rPr>
              <w:br/>
            </w:r>
            <w:r w:rsidRPr="00134340">
              <w:rPr>
                <w:rFonts w:asciiTheme="minorHAnsi" w:hAnsiTheme="minorHAnsi" w:cstheme="minorHAnsi"/>
                <w:sz w:val="22"/>
                <w:szCs w:val="22"/>
              </w:rPr>
              <w:br/>
              <w:t>B. Nationals from the following countries are allowed to enter the Philippines without a visa:</w:t>
            </w:r>
          </w:p>
          <w:tbl>
            <w:tblPr>
              <w:tblW w:w="100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11"/>
              <w:gridCol w:w="1782"/>
              <w:gridCol w:w="1782"/>
              <w:gridCol w:w="2467"/>
              <w:gridCol w:w="2330"/>
              <w:gridCol w:w="58"/>
            </w:tblGrid>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 xml:space="preserve">1. Andorra   </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 xml:space="preserve">31. Cote </w:t>
                  </w:r>
                  <w:proofErr w:type="spellStart"/>
                  <w:r w:rsidRPr="00134340">
                    <w:rPr>
                      <w:rFonts w:asciiTheme="minorHAnsi" w:hAnsiTheme="minorHAnsi" w:cstheme="minorHAnsi"/>
                      <w:sz w:val="22"/>
                      <w:szCs w:val="22"/>
                    </w:rPr>
                    <w:t>d'lvoire</w:t>
                  </w:r>
                  <w:proofErr w:type="spellEnd"/>
                  <w:r w:rsidRPr="00134340">
                    <w:rPr>
                      <w:rFonts w:asciiTheme="minorHAnsi" w:hAnsiTheme="minorHAnsi" w:cstheme="minorHAnsi"/>
                      <w:sz w:val="22"/>
                      <w:szCs w:val="22"/>
                    </w:rPr>
                    <w:t xml:space="preserve">   </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61. Hungary  </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91. Mongolia</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121. Saudi Arabia </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 Angola</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32. Cyprus</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62. Iceland</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 xml:space="preserve">92. Morocco </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122. Senegal</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3. Antigua and Barbuda</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33. Czech Republic</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63. Indonesia</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93. Mozambique</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123. Seychelles</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4. Argentina</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34. Democratic Republic of the Congo</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64. Ireland</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94. Myanmar</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124. Singapore</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5. Australia</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35. Denmark</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65. Israel*</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95. Namibia</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125. Slovakia</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 xml:space="preserve">6. </w:t>
                  </w:r>
                  <w:proofErr w:type="spellStart"/>
                  <w:r w:rsidRPr="00134340">
                    <w:rPr>
                      <w:rFonts w:asciiTheme="minorHAnsi" w:hAnsiTheme="minorHAnsi" w:cstheme="minorHAnsi"/>
                      <w:sz w:val="22"/>
                      <w:szCs w:val="22"/>
                    </w:rPr>
                    <w:t>Austia</w:t>
                  </w:r>
                  <w:proofErr w:type="spellEnd"/>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36. Djibouti</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66. Italy</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96. Nepal</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126. Slovenia</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7. Bahamas</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37. Dominica</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67. Jamaica</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97. Netherlands</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127. Solomon Islands</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8. Bahrain</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38. Dominican Republic</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68. Japan</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98. New Zealand</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128. Somalia</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9. Barbados</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39. Ecuador</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69. Kenya</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99. Nicaragua</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129. South Africa</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10. Belgium</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40. El Salvador</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70. Kiribati</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100. Niger</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130. Spain</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11. Benin</w:t>
                  </w:r>
                </w:p>
              </w:tc>
              <w:tc>
                <w:tcPr>
                  <w:tcW w:w="1752" w:type="dxa"/>
                  <w:shd w:val="clear" w:color="auto" w:fill="auto"/>
                  <w:vAlign w:val="center"/>
                  <w:hideMark/>
                </w:tcPr>
                <w:p w:rsidR="00DB41CB" w:rsidRPr="00134340" w:rsidRDefault="00DB41CB" w:rsidP="00B33300">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 xml:space="preserve">41. Equatorial </w:t>
                  </w:r>
                  <w:proofErr w:type="spellStart"/>
                  <w:r w:rsidRPr="00134340">
                    <w:rPr>
                      <w:rFonts w:asciiTheme="minorHAnsi" w:hAnsiTheme="minorHAnsi" w:cstheme="minorHAnsi"/>
                      <w:sz w:val="22"/>
                      <w:szCs w:val="22"/>
                    </w:rPr>
                    <w:t>Guine</w:t>
                  </w:r>
                  <w:proofErr w:type="spellEnd"/>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71. Kuwait</w:t>
                  </w:r>
                </w:p>
              </w:tc>
              <w:tc>
                <w:tcPr>
                  <w:tcW w:w="2437" w:type="dxa"/>
                  <w:shd w:val="clear" w:color="auto" w:fill="auto"/>
                  <w:vAlign w:val="center"/>
                  <w:hideMark/>
                </w:tcPr>
                <w:p w:rsidR="00DB41CB" w:rsidRPr="00134340" w:rsidRDefault="00DB41CB" w:rsidP="00B33300">
                  <w:pPr>
                    <w:spacing w:before="100" w:beforeAutospacing="1" w:after="100" w:afterAutospacing="1"/>
                    <w:ind w:left="243"/>
                    <w:rPr>
                      <w:rFonts w:asciiTheme="minorHAnsi" w:hAnsiTheme="minorHAnsi" w:cstheme="minorHAnsi"/>
                      <w:sz w:val="22"/>
                      <w:szCs w:val="22"/>
                    </w:rPr>
                  </w:pPr>
                  <w:r w:rsidRPr="00134340">
                    <w:rPr>
                      <w:rFonts w:asciiTheme="minorHAnsi" w:hAnsiTheme="minorHAnsi" w:cstheme="minorHAnsi"/>
                      <w:sz w:val="22"/>
                      <w:szCs w:val="22"/>
                    </w:rPr>
                    <w:t>101. Norway</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131. Suriname</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12. Bhutan</w:t>
                  </w:r>
                </w:p>
              </w:tc>
              <w:tc>
                <w:tcPr>
                  <w:tcW w:w="1752" w:type="dxa"/>
                  <w:shd w:val="clear" w:color="auto" w:fill="auto"/>
                  <w:vAlign w:val="center"/>
                  <w:hideMark/>
                </w:tcPr>
                <w:p w:rsidR="00DB41CB" w:rsidRPr="00134340" w:rsidRDefault="00DB41CB" w:rsidP="00B33300">
                  <w:pPr>
                    <w:numPr>
                      <w:ilvl w:val="0"/>
                      <w:numId w:val="57"/>
                    </w:numPr>
                    <w:tabs>
                      <w:tab w:val="clear" w:pos="720"/>
                      <w:tab w:val="num" w:pos="102"/>
                    </w:tabs>
                    <w:spacing w:before="100" w:beforeAutospacing="1" w:after="100" w:afterAutospacing="1"/>
                    <w:ind w:left="102" w:hanging="618"/>
                    <w:rPr>
                      <w:rFonts w:asciiTheme="minorHAnsi" w:hAnsiTheme="minorHAnsi" w:cstheme="minorHAnsi"/>
                      <w:sz w:val="22"/>
                      <w:szCs w:val="22"/>
                    </w:rPr>
                  </w:pPr>
                  <w:r w:rsidRPr="00134340">
                    <w:rPr>
                      <w:rFonts w:asciiTheme="minorHAnsi" w:hAnsiTheme="minorHAnsi" w:cstheme="minorHAnsi"/>
                      <w:sz w:val="22"/>
                      <w:szCs w:val="22"/>
                    </w:rPr>
                    <w:t>42. Eritrea</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72. Lao People's Democratic Republic </w:t>
                  </w:r>
                </w:p>
              </w:tc>
              <w:tc>
                <w:tcPr>
                  <w:tcW w:w="2437"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102. Oman </w:t>
                  </w:r>
                </w:p>
              </w:tc>
              <w:tc>
                <w:tcPr>
                  <w:tcW w:w="2300" w:type="dxa"/>
                  <w:shd w:val="clear" w:color="auto" w:fill="auto"/>
                  <w:vAlign w:val="center"/>
                  <w:hideMark/>
                </w:tcPr>
                <w:p w:rsidR="00DB41CB" w:rsidRPr="00134340" w:rsidRDefault="00DB41CB" w:rsidP="00B33300">
                  <w:pPr>
                    <w:numPr>
                      <w:ilvl w:val="0"/>
                      <w:numId w:val="60"/>
                    </w:numPr>
                    <w:tabs>
                      <w:tab w:val="clear" w:pos="720"/>
                      <w:tab w:val="num" w:pos="101"/>
                    </w:tabs>
                    <w:spacing w:before="100" w:beforeAutospacing="1" w:after="100" w:afterAutospacing="1"/>
                    <w:ind w:left="101" w:hanging="619"/>
                    <w:rPr>
                      <w:rFonts w:asciiTheme="minorHAnsi" w:hAnsiTheme="minorHAnsi" w:cstheme="minorHAnsi"/>
                      <w:sz w:val="22"/>
                      <w:szCs w:val="22"/>
                    </w:rPr>
                  </w:pPr>
                  <w:r w:rsidRPr="00134340">
                    <w:rPr>
                      <w:rFonts w:asciiTheme="minorHAnsi" w:hAnsiTheme="minorHAnsi" w:cstheme="minorHAnsi"/>
                      <w:sz w:val="22"/>
                      <w:szCs w:val="22"/>
                    </w:rPr>
                    <w:t> 132. Swaziland</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13. Bolivia</w:t>
                  </w:r>
                </w:p>
              </w:tc>
              <w:tc>
                <w:tcPr>
                  <w:tcW w:w="1752" w:type="dxa"/>
                  <w:shd w:val="clear" w:color="auto" w:fill="auto"/>
                  <w:vAlign w:val="center"/>
                  <w:hideMark/>
                </w:tcPr>
                <w:p w:rsidR="00DB41CB" w:rsidRPr="00134340" w:rsidRDefault="00DB41CB" w:rsidP="00B33300">
                  <w:pPr>
                    <w:numPr>
                      <w:ilvl w:val="0"/>
                      <w:numId w:val="62"/>
                    </w:numPr>
                    <w:tabs>
                      <w:tab w:val="clear" w:pos="720"/>
                      <w:tab w:val="num" w:pos="102"/>
                    </w:tabs>
                    <w:spacing w:before="100" w:beforeAutospacing="1" w:after="100" w:afterAutospacing="1"/>
                    <w:ind w:left="102" w:hanging="618"/>
                    <w:rPr>
                      <w:rFonts w:asciiTheme="minorHAnsi" w:hAnsiTheme="minorHAnsi" w:cstheme="minorHAnsi"/>
                      <w:sz w:val="22"/>
                      <w:szCs w:val="22"/>
                    </w:rPr>
                  </w:pPr>
                  <w:r w:rsidRPr="00134340">
                    <w:rPr>
                      <w:rFonts w:asciiTheme="minorHAnsi" w:hAnsiTheme="minorHAnsi" w:cstheme="minorHAnsi"/>
                      <w:sz w:val="22"/>
                      <w:szCs w:val="22"/>
                    </w:rPr>
                    <w:t>43. Estonia *new*</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73. Latvia *new*</w:t>
                  </w:r>
                </w:p>
              </w:tc>
              <w:tc>
                <w:tcPr>
                  <w:tcW w:w="2437"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103. Palau</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133. Sweden</w:t>
                  </w:r>
                </w:p>
              </w:tc>
            </w:tr>
            <w:tr w:rsidR="00D91C5C" w:rsidRPr="00134340" w:rsidTr="00B33300">
              <w:trPr>
                <w:gridAfter w:val="1"/>
                <w:wAfter w:w="13" w:type="dxa"/>
                <w:trHeight w:val="169"/>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14. Botswana</w:t>
                  </w:r>
                </w:p>
              </w:tc>
              <w:tc>
                <w:tcPr>
                  <w:tcW w:w="1752" w:type="dxa"/>
                  <w:shd w:val="clear" w:color="auto" w:fill="auto"/>
                  <w:vAlign w:val="center"/>
                  <w:hideMark/>
                </w:tcPr>
                <w:p w:rsidR="00DB41CB" w:rsidRPr="00134340" w:rsidRDefault="00DB41CB" w:rsidP="00B33300">
                  <w:pPr>
                    <w:numPr>
                      <w:ilvl w:val="0"/>
                      <w:numId w:val="67"/>
                    </w:numPr>
                    <w:tabs>
                      <w:tab w:val="clear" w:pos="720"/>
                      <w:tab w:val="num" w:pos="102"/>
                    </w:tabs>
                    <w:spacing w:before="100" w:beforeAutospacing="1" w:after="100" w:afterAutospacing="1"/>
                    <w:ind w:left="102" w:hanging="618"/>
                    <w:rPr>
                      <w:rFonts w:asciiTheme="minorHAnsi" w:hAnsiTheme="minorHAnsi" w:cstheme="minorHAnsi"/>
                      <w:sz w:val="22"/>
                      <w:szCs w:val="22"/>
                    </w:rPr>
                  </w:pPr>
                  <w:r w:rsidRPr="00134340">
                    <w:rPr>
                      <w:rFonts w:asciiTheme="minorHAnsi" w:hAnsiTheme="minorHAnsi" w:cstheme="minorHAnsi"/>
                      <w:sz w:val="22"/>
                      <w:szCs w:val="22"/>
                    </w:rPr>
                    <w:t>44. Ethiopia</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74. Lithuania *new*</w:t>
                  </w:r>
                </w:p>
              </w:tc>
              <w:tc>
                <w:tcPr>
                  <w:tcW w:w="2437"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104. Panama</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134. Switzerland</w:t>
                  </w:r>
                </w:p>
              </w:tc>
            </w:tr>
            <w:tr w:rsidR="00D91C5C" w:rsidRPr="00134340" w:rsidTr="00B33300">
              <w:trPr>
                <w:gridAfter w:val="1"/>
                <w:wAfter w:w="13" w:type="dxa"/>
                <w:trHeight w:val="635"/>
                <w:tblCellSpacing w:w="15" w:type="dxa"/>
              </w:trPr>
              <w:tc>
                <w:tcPr>
                  <w:tcW w:w="1566" w:type="dxa"/>
                  <w:shd w:val="clear" w:color="auto" w:fill="auto"/>
                  <w:vAlign w:val="center"/>
                  <w:hideMark/>
                </w:tcPr>
                <w:p w:rsidR="00DB41CB" w:rsidRPr="00134340" w:rsidRDefault="00DB41CB" w:rsidP="00B33300">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lastRenderedPageBreak/>
                    <w:t>15. Brazil*</w:t>
                  </w:r>
                </w:p>
              </w:tc>
              <w:tc>
                <w:tcPr>
                  <w:tcW w:w="1752" w:type="dxa"/>
                  <w:shd w:val="clear" w:color="auto" w:fill="auto"/>
                  <w:vAlign w:val="center"/>
                  <w:hideMark/>
                </w:tcPr>
                <w:p w:rsidR="00DB41CB" w:rsidRPr="00134340" w:rsidRDefault="00DB41CB" w:rsidP="00B33300">
                  <w:pPr>
                    <w:numPr>
                      <w:ilvl w:val="0"/>
                      <w:numId w:val="72"/>
                    </w:numPr>
                    <w:tabs>
                      <w:tab w:val="clear" w:pos="720"/>
                      <w:tab w:val="num" w:pos="102"/>
                    </w:tabs>
                    <w:spacing w:before="100" w:beforeAutospacing="1" w:after="100" w:afterAutospacing="1"/>
                    <w:ind w:left="102" w:hanging="618"/>
                    <w:rPr>
                      <w:rFonts w:asciiTheme="minorHAnsi" w:hAnsiTheme="minorHAnsi" w:cstheme="minorHAnsi"/>
                      <w:sz w:val="22"/>
                      <w:szCs w:val="22"/>
                    </w:rPr>
                  </w:pPr>
                  <w:r w:rsidRPr="00134340">
                    <w:rPr>
                      <w:rFonts w:asciiTheme="minorHAnsi" w:hAnsiTheme="minorHAnsi" w:cstheme="minorHAnsi"/>
                      <w:sz w:val="22"/>
                      <w:szCs w:val="22"/>
                    </w:rPr>
                    <w:t>45. Fiji</w:t>
                  </w:r>
                </w:p>
              </w:tc>
              <w:tc>
                <w:tcPr>
                  <w:tcW w:w="1752"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75. Lesotho</w:t>
                  </w:r>
                </w:p>
              </w:tc>
              <w:tc>
                <w:tcPr>
                  <w:tcW w:w="2437"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105. Papua New Guinea</w:t>
                  </w:r>
                </w:p>
              </w:tc>
              <w:tc>
                <w:tcPr>
                  <w:tcW w:w="2300" w:type="dxa"/>
                  <w:shd w:val="clear" w:color="auto" w:fill="auto"/>
                  <w:vAlign w:val="center"/>
                  <w:hideMark/>
                </w:tcPr>
                <w:p w:rsidR="00DB41CB" w:rsidRPr="00134340" w:rsidRDefault="00DB41CB" w:rsidP="00B33300">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135. Thailand</w:t>
                  </w:r>
                </w:p>
              </w:tc>
            </w:tr>
            <w:tr w:rsidR="00D91C5C" w:rsidRPr="00134340" w:rsidTr="00B33300">
              <w:trPr>
                <w:gridAfter w:val="1"/>
                <w:wAfter w:w="13" w:type="dxa"/>
                <w:trHeight w:val="635"/>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 16. Brunei Darussalam</w:t>
                  </w:r>
                </w:p>
              </w:tc>
              <w:tc>
                <w:tcPr>
                  <w:tcW w:w="1752" w:type="dxa"/>
                  <w:shd w:val="clear" w:color="auto" w:fill="auto"/>
                  <w:vAlign w:val="center"/>
                  <w:hideMark/>
                </w:tcPr>
                <w:p w:rsidR="00DB41CB" w:rsidRPr="00134340" w:rsidRDefault="00DB41CB" w:rsidP="00D91C5C">
                  <w:pPr>
                    <w:numPr>
                      <w:ilvl w:val="0"/>
                      <w:numId w:val="77"/>
                    </w:numPr>
                    <w:tabs>
                      <w:tab w:val="clear" w:pos="720"/>
                      <w:tab w:val="num" w:pos="102"/>
                    </w:tabs>
                    <w:spacing w:before="100" w:beforeAutospacing="1" w:after="100" w:afterAutospacing="1"/>
                    <w:ind w:left="102" w:hanging="618"/>
                    <w:rPr>
                      <w:rFonts w:asciiTheme="minorHAnsi" w:hAnsiTheme="minorHAnsi" w:cstheme="minorHAnsi"/>
                      <w:sz w:val="22"/>
                      <w:szCs w:val="22"/>
                    </w:rPr>
                  </w:pPr>
                  <w:r w:rsidRPr="00134340">
                    <w:rPr>
                      <w:rFonts w:asciiTheme="minorHAnsi" w:hAnsiTheme="minorHAnsi" w:cstheme="minorHAnsi"/>
                      <w:sz w:val="22"/>
                      <w:szCs w:val="22"/>
                    </w:rPr>
                    <w:t>46. Finland</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76. Liberia</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106. Paraguay</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136. Togo</w:t>
                  </w:r>
                </w:p>
              </w:tc>
            </w:tr>
            <w:tr w:rsidR="00D91C5C" w:rsidRPr="00134340" w:rsidTr="00B33300">
              <w:trPr>
                <w:gridAfter w:val="1"/>
                <w:wAfter w:w="13" w:type="dxa"/>
                <w:trHeight w:val="635"/>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17. Bulgaria</w:t>
                  </w:r>
                </w:p>
              </w:tc>
              <w:tc>
                <w:tcPr>
                  <w:tcW w:w="1752" w:type="dxa"/>
                  <w:shd w:val="clear" w:color="auto" w:fill="auto"/>
                  <w:vAlign w:val="center"/>
                  <w:hideMark/>
                </w:tcPr>
                <w:p w:rsidR="00DB41CB" w:rsidRPr="00134340" w:rsidRDefault="00DB41CB" w:rsidP="00D91C5C">
                  <w:pPr>
                    <w:numPr>
                      <w:ilvl w:val="0"/>
                      <w:numId w:val="82"/>
                    </w:numPr>
                    <w:tabs>
                      <w:tab w:val="clear" w:pos="720"/>
                      <w:tab w:val="num" w:pos="102"/>
                    </w:tabs>
                    <w:spacing w:before="100" w:beforeAutospacing="1" w:after="100" w:afterAutospacing="1"/>
                    <w:ind w:left="102" w:hanging="618"/>
                    <w:rPr>
                      <w:rFonts w:asciiTheme="minorHAnsi" w:hAnsiTheme="minorHAnsi" w:cstheme="minorHAnsi"/>
                      <w:sz w:val="22"/>
                      <w:szCs w:val="22"/>
                    </w:rPr>
                  </w:pPr>
                  <w:r w:rsidRPr="00134340">
                    <w:rPr>
                      <w:rFonts w:asciiTheme="minorHAnsi" w:hAnsiTheme="minorHAnsi" w:cstheme="minorHAnsi"/>
                      <w:sz w:val="22"/>
                      <w:szCs w:val="22"/>
                    </w:rPr>
                    <w:t>47. France</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77. Liechtenstein</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107. Peru</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137. Trinidad and Tobago</w:t>
                  </w:r>
                </w:p>
              </w:tc>
            </w:tr>
            <w:tr w:rsidR="00D91C5C" w:rsidRPr="00134340" w:rsidTr="00B33300">
              <w:trPr>
                <w:gridAfter w:val="1"/>
                <w:wAfter w:w="13" w:type="dxa"/>
                <w:trHeight w:val="282"/>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18. Burkina Faso</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48. Gabon</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78. Luxembourg</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108. Poland</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138. Tunisia</w:t>
                  </w:r>
                </w:p>
              </w:tc>
            </w:tr>
            <w:tr w:rsidR="00D91C5C" w:rsidRPr="00134340" w:rsidTr="00B33300">
              <w:trPr>
                <w:gridAfter w:val="1"/>
                <w:wAfter w:w="13" w:type="dxa"/>
                <w:trHeight w:val="299"/>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19. Burundi</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49. Gambia</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79. Madagascar</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109. Portugal</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139. Turkey</w:t>
                  </w:r>
                </w:p>
              </w:tc>
            </w:tr>
            <w:tr w:rsidR="00D91C5C" w:rsidRPr="00134340" w:rsidTr="00B33300">
              <w:trPr>
                <w:gridAfter w:val="1"/>
                <w:wAfter w:w="13" w:type="dxa"/>
                <w:trHeight w:val="282"/>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20. Cambodia</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50. Germany</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80. Malawi</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110. Qatar</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140. Tuvalu</w:t>
                  </w:r>
                </w:p>
              </w:tc>
            </w:tr>
            <w:tr w:rsidR="00D91C5C" w:rsidRPr="00134340" w:rsidTr="00B33300">
              <w:trPr>
                <w:gridAfter w:val="1"/>
                <w:wAfter w:w="13" w:type="dxa"/>
                <w:trHeight w:val="299"/>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21. Cameroon</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51. Ghana</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81. Malaysia</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111. Republic of Korea</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141. Uganda</w:t>
                  </w:r>
                </w:p>
              </w:tc>
            </w:tr>
            <w:tr w:rsidR="00D91C5C" w:rsidRPr="00134340" w:rsidTr="00B33300">
              <w:trPr>
                <w:gridAfter w:val="1"/>
                <w:wAfter w:w="13" w:type="dxa"/>
                <w:trHeight w:val="581"/>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22. Canada</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52. Gibraltar</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82. Maldives</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112. Romania</w:t>
                  </w:r>
                </w:p>
              </w:tc>
              <w:tc>
                <w:tcPr>
                  <w:tcW w:w="2300" w:type="dxa"/>
                  <w:shd w:val="clear" w:color="auto" w:fill="auto"/>
                  <w:vAlign w:val="center"/>
                  <w:hideMark/>
                </w:tcPr>
                <w:p w:rsidR="00DB41CB" w:rsidRPr="00134340" w:rsidRDefault="00D91C5C" w:rsidP="00D91C5C">
                  <w:pPr>
                    <w:ind w:left="102" w:right="785"/>
                    <w:rPr>
                      <w:rFonts w:asciiTheme="minorHAnsi" w:hAnsiTheme="minorHAnsi" w:cstheme="minorHAnsi"/>
                      <w:sz w:val="22"/>
                      <w:szCs w:val="22"/>
                    </w:rPr>
                  </w:pPr>
                  <w:r w:rsidRPr="00134340">
                    <w:rPr>
                      <w:rFonts w:asciiTheme="minorHAnsi" w:hAnsiTheme="minorHAnsi" w:cstheme="minorHAnsi"/>
                      <w:sz w:val="22"/>
                      <w:szCs w:val="22"/>
                    </w:rPr>
                    <w:t> 142. United Arab E</w:t>
                  </w:r>
                  <w:r w:rsidR="00DB41CB" w:rsidRPr="00134340">
                    <w:rPr>
                      <w:rFonts w:asciiTheme="minorHAnsi" w:hAnsiTheme="minorHAnsi" w:cstheme="minorHAnsi"/>
                      <w:sz w:val="22"/>
                      <w:szCs w:val="22"/>
                    </w:rPr>
                    <w:t>mirates</w:t>
                  </w:r>
                </w:p>
              </w:tc>
            </w:tr>
            <w:tr w:rsidR="00D91C5C" w:rsidRPr="00134340" w:rsidTr="00B33300">
              <w:trPr>
                <w:gridAfter w:val="1"/>
                <w:wAfter w:w="13" w:type="dxa"/>
                <w:trHeight w:val="865"/>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23. Cape Verde</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53. Greece</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83. Mali</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113. Russia</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 143. United Kingdom of Great Britain and Northern Ireland  </w:t>
                  </w:r>
                </w:p>
              </w:tc>
            </w:tr>
            <w:tr w:rsidR="00D91C5C" w:rsidRPr="00134340" w:rsidTr="00B33300">
              <w:trPr>
                <w:gridAfter w:val="1"/>
                <w:wAfter w:w="13" w:type="dxa"/>
                <w:trHeight w:val="581"/>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24. Central African Republic</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54. Grenada</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84. Malta</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114. Rwanda</w:t>
                  </w:r>
                </w:p>
              </w:tc>
              <w:tc>
                <w:tcPr>
                  <w:tcW w:w="2300"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 144. United Republic of Tanzania </w:t>
                  </w:r>
                </w:p>
              </w:tc>
            </w:tr>
            <w:tr w:rsidR="00D91C5C" w:rsidRPr="00134340" w:rsidTr="00B33300">
              <w:trPr>
                <w:trHeight w:val="581"/>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25. Chad</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55. Guatemala</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85. Marshall Islands </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115. Saint Kitts and Nevis</w:t>
                  </w:r>
                </w:p>
              </w:tc>
              <w:tc>
                <w:tcPr>
                  <w:tcW w:w="2343" w:type="dxa"/>
                  <w:gridSpan w:val="2"/>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145. United States of America</w:t>
                  </w:r>
                </w:p>
              </w:tc>
            </w:tr>
            <w:tr w:rsidR="00D91C5C" w:rsidRPr="00134340" w:rsidTr="00B33300">
              <w:trPr>
                <w:trHeight w:val="282"/>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26. Chile</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56. Guinea</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86. Mauritania</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116. Saint Lucia</w:t>
                  </w:r>
                </w:p>
              </w:tc>
              <w:tc>
                <w:tcPr>
                  <w:tcW w:w="2343" w:type="dxa"/>
                  <w:gridSpan w:val="2"/>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146. Uruguay</w:t>
                  </w:r>
                </w:p>
              </w:tc>
            </w:tr>
            <w:tr w:rsidR="00D91C5C" w:rsidRPr="00134340" w:rsidTr="00B33300">
              <w:trPr>
                <w:trHeight w:val="581"/>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27. Colombia</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57. Guinea Bissau</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87. Mauritius</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117. Saint Vincent and the Grenadines</w:t>
                  </w:r>
                </w:p>
              </w:tc>
              <w:tc>
                <w:tcPr>
                  <w:tcW w:w="2343" w:type="dxa"/>
                  <w:gridSpan w:val="2"/>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147. Venezuela</w:t>
                  </w:r>
                </w:p>
              </w:tc>
            </w:tr>
            <w:tr w:rsidR="00D91C5C" w:rsidRPr="00134340" w:rsidTr="00B33300">
              <w:trPr>
                <w:trHeight w:val="299"/>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28. Comoros</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58. Guyana</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88. Mexico</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118. Samoa</w:t>
                  </w:r>
                </w:p>
              </w:tc>
              <w:tc>
                <w:tcPr>
                  <w:tcW w:w="2343" w:type="dxa"/>
                  <w:gridSpan w:val="2"/>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xml:space="preserve"> 148. Vietnam </w:t>
                  </w:r>
                </w:p>
              </w:tc>
            </w:tr>
            <w:tr w:rsidR="00D91C5C" w:rsidRPr="00134340" w:rsidTr="00B33300">
              <w:trPr>
                <w:trHeight w:val="299"/>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29. Congo</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59. Haiti</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89. Micronesia</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119. San Marino</w:t>
                  </w:r>
                </w:p>
              </w:tc>
              <w:tc>
                <w:tcPr>
                  <w:tcW w:w="2343" w:type="dxa"/>
                  <w:gridSpan w:val="2"/>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149. Zambia</w:t>
                  </w:r>
                </w:p>
              </w:tc>
            </w:tr>
            <w:tr w:rsidR="00D91C5C" w:rsidRPr="00134340" w:rsidTr="00B33300">
              <w:trPr>
                <w:trHeight w:val="282"/>
                <w:tblCellSpacing w:w="15" w:type="dxa"/>
              </w:trPr>
              <w:tc>
                <w:tcPr>
                  <w:tcW w:w="1566" w:type="dxa"/>
                  <w:shd w:val="clear" w:color="auto" w:fill="auto"/>
                  <w:vAlign w:val="center"/>
                  <w:hideMark/>
                </w:tcPr>
                <w:p w:rsidR="00DB41CB" w:rsidRPr="00134340" w:rsidRDefault="00DB41CB" w:rsidP="0081053D">
                  <w:pPr>
                    <w:spacing w:before="100" w:beforeAutospacing="1" w:after="100" w:afterAutospacing="1"/>
                    <w:ind w:left="52"/>
                    <w:rPr>
                      <w:rFonts w:asciiTheme="minorHAnsi" w:hAnsiTheme="minorHAnsi" w:cstheme="minorHAnsi"/>
                      <w:sz w:val="22"/>
                      <w:szCs w:val="22"/>
                    </w:rPr>
                  </w:pPr>
                  <w:r w:rsidRPr="00134340">
                    <w:rPr>
                      <w:rFonts w:asciiTheme="minorHAnsi" w:hAnsiTheme="minorHAnsi" w:cstheme="minorHAnsi"/>
                      <w:sz w:val="22"/>
                      <w:szCs w:val="22"/>
                    </w:rPr>
                    <w:t>30. Costa Rica</w:t>
                  </w:r>
                </w:p>
              </w:tc>
              <w:tc>
                <w:tcPr>
                  <w:tcW w:w="1752" w:type="dxa"/>
                  <w:shd w:val="clear" w:color="auto" w:fill="auto"/>
                  <w:vAlign w:val="center"/>
                  <w:hideMark/>
                </w:tcPr>
                <w:p w:rsidR="00DB41CB" w:rsidRPr="00134340" w:rsidRDefault="00DB41CB" w:rsidP="00D91C5C">
                  <w:pPr>
                    <w:spacing w:before="100" w:beforeAutospacing="1" w:after="100" w:afterAutospacing="1"/>
                    <w:ind w:left="102"/>
                    <w:rPr>
                      <w:rFonts w:asciiTheme="minorHAnsi" w:hAnsiTheme="minorHAnsi" w:cstheme="minorHAnsi"/>
                      <w:sz w:val="22"/>
                      <w:szCs w:val="22"/>
                    </w:rPr>
                  </w:pPr>
                  <w:r w:rsidRPr="00134340">
                    <w:rPr>
                      <w:rFonts w:asciiTheme="minorHAnsi" w:hAnsiTheme="minorHAnsi" w:cstheme="minorHAnsi"/>
                      <w:sz w:val="22"/>
                      <w:szCs w:val="22"/>
                    </w:rPr>
                    <w:t>60. Honduras</w:t>
                  </w:r>
                </w:p>
              </w:tc>
              <w:tc>
                <w:tcPr>
                  <w:tcW w:w="1752"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90. Monaco</w:t>
                  </w:r>
                </w:p>
              </w:tc>
              <w:tc>
                <w:tcPr>
                  <w:tcW w:w="2437" w:type="dxa"/>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120. Sao Tome and Principe</w:t>
                  </w:r>
                </w:p>
              </w:tc>
              <w:tc>
                <w:tcPr>
                  <w:tcW w:w="2343" w:type="dxa"/>
                  <w:gridSpan w:val="2"/>
                  <w:shd w:val="clear" w:color="auto" w:fill="auto"/>
                  <w:vAlign w:val="center"/>
                  <w:hideMark/>
                </w:tcPr>
                <w:p w:rsidR="00DB41CB" w:rsidRPr="00134340" w:rsidRDefault="00DB41CB" w:rsidP="00D91C5C">
                  <w:pPr>
                    <w:spacing w:before="100" w:beforeAutospacing="1" w:after="100" w:afterAutospacing="1"/>
                    <w:ind w:left="101"/>
                    <w:rPr>
                      <w:rFonts w:asciiTheme="minorHAnsi" w:hAnsiTheme="minorHAnsi" w:cstheme="minorHAnsi"/>
                      <w:sz w:val="22"/>
                      <w:szCs w:val="22"/>
                    </w:rPr>
                  </w:pPr>
                  <w:r w:rsidRPr="00134340">
                    <w:rPr>
                      <w:rFonts w:asciiTheme="minorHAnsi" w:hAnsiTheme="minorHAnsi" w:cstheme="minorHAnsi"/>
                      <w:sz w:val="22"/>
                      <w:szCs w:val="22"/>
                    </w:rPr>
                    <w:t> 150. Zimbabwe</w:t>
                  </w:r>
                </w:p>
              </w:tc>
            </w:tr>
          </w:tbl>
          <w:p w:rsidR="00DB41CB" w:rsidRPr="00134340" w:rsidRDefault="00DB41CB" w:rsidP="00C9142B">
            <w:pPr>
              <w:rPr>
                <w:rFonts w:asciiTheme="minorHAnsi" w:hAnsiTheme="minorHAnsi" w:cstheme="minorHAnsi"/>
                <w:sz w:val="22"/>
                <w:szCs w:val="22"/>
              </w:rPr>
            </w:pPr>
          </w:p>
          <w:p w:rsidR="00DB41CB" w:rsidRPr="00134340" w:rsidRDefault="00DB41CB" w:rsidP="00B33300">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Visa Required Nationals based on Foreign Service Circular No. 22-10 dated 22 February 2010:</w:t>
            </w:r>
          </w:p>
          <w:tbl>
            <w:tblPr>
              <w:tblW w:w="10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57"/>
              <w:gridCol w:w="2089"/>
              <w:gridCol w:w="2611"/>
              <w:gridCol w:w="3398"/>
            </w:tblGrid>
            <w:tr w:rsidR="00C9142B" w:rsidRPr="00134340" w:rsidTr="00D91C5C">
              <w:trPr>
                <w:trHeight w:val="532"/>
                <w:tblCellSpacing w:w="15" w:type="dxa"/>
              </w:trPr>
              <w:tc>
                <w:tcPr>
                  <w:tcW w:w="2012" w:type="dxa"/>
                  <w:shd w:val="clear" w:color="auto" w:fill="auto"/>
                  <w:vAlign w:val="center"/>
                  <w:hideMark/>
                </w:tcPr>
                <w:p w:rsidR="00DB41CB" w:rsidRPr="00134340" w:rsidRDefault="00DB41CB" w:rsidP="00D91C5C">
                  <w:pPr>
                    <w:numPr>
                      <w:ilvl w:val="0"/>
                      <w:numId w:val="151"/>
                    </w:numPr>
                    <w:tabs>
                      <w:tab w:val="clear" w:pos="720"/>
                      <w:tab w:val="num" w:pos="52"/>
                    </w:tabs>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xml:space="preserve"> 1. Afghanistan¹  </w:t>
                  </w:r>
                </w:p>
              </w:tc>
              <w:tc>
                <w:tcPr>
                  <w:tcW w:w="2059" w:type="dxa"/>
                  <w:shd w:val="clear" w:color="auto" w:fill="auto"/>
                  <w:vAlign w:val="center"/>
                  <w:hideMark/>
                </w:tcPr>
                <w:p w:rsidR="00DB41CB" w:rsidRPr="00134340" w:rsidRDefault="00DB41CB" w:rsidP="00D91C5C">
                  <w:pPr>
                    <w:numPr>
                      <w:ilvl w:val="0"/>
                      <w:numId w:val="152"/>
                    </w:numPr>
                    <w:tabs>
                      <w:tab w:val="clear" w:pos="720"/>
                      <w:tab w:val="num" w:pos="136"/>
                    </w:tabs>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 xml:space="preserve">13. Yemen* </w:t>
                  </w:r>
                </w:p>
              </w:tc>
              <w:tc>
                <w:tcPr>
                  <w:tcW w:w="2581" w:type="dxa"/>
                  <w:shd w:val="clear" w:color="auto" w:fill="auto"/>
                  <w:vAlign w:val="center"/>
                  <w:hideMark/>
                </w:tcPr>
                <w:p w:rsidR="00DB41CB" w:rsidRPr="00134340" w:rsidRDefault="00DB41CB" w:rsidP="00D91C5C">
                  <w:pPr>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 xml:space="preserve">25. Uzbekistan  </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37. Montenegro</w:t>
                  </w:r>
                </w:p>
              </w:tc>
            </w:tr>
            <w:tr w:rsidR="00C9142B" w:rsidRPr="00134340" w:rsidTr="00D91C5C">
              <w:trPr>
                <w:trHeight w:val="547"/>
                <w:tblCellSpacing w:w="15" w:type="dxa"/>
              </w:trPr>
              <w:tc>
                <w:tcPr>
                  <w:tcW w:w="2012" w:type="dxa"/>
                  <w:shd w:val="clear" w:color="auto" w:fill="auto"/>
                  <w:vAlign w:val="center"/>
                  <w:hideMark/>
                </w:tcPr>
                <w:p w:rsidR="00DB41CB" w:rsidRPr="00134340" w:rsidRDefault="00DB41CB" w:rsidP="00D91C5C">
                  <w:pPr>
                    <w:numPr>
                      <w:ilvl w:val="0"/>
                      <w:numId w:val="154"/>
                    </w:numPr>
                    <w:tabs>
                      <w:tab w:val="clear" w:pos="720"/>
                      <w:tab w:val="num" w:pos="52"/>
                    </w:tabs>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2. Algeria*</w:t>
                  </w:r>
                </w:p>
              </w:tc>
              <w:tc>
                <w:tcPr>
                  <w:tcW w:w="2059" w:type="dxa"/>
                  <w:shd w:val="clear" w:color="auto" w:fill="auto"/>
                  <w:vAlign w:val="center"/>
                  <w:hideMark/>
                </w:tcPr>
                <w:p w:rsidR="00DB41CB" w:rsidRPr="00134340" w:rsidRDefault="00DB41CB" w:rsidP="00D91C5C">
                  <w:pPr>
                    <w:numPr>
                      <w:ilvl w:val="0"/>
                      <w:numId w:val="155"/>
                    </w:numPr>
                    <w:tabs>
                      <w:tab w:val="clear" w:pos="720"/>
                      <w:tab w:val="num" w:pos="136"/>
                    </w:tabs>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14. East Timor²</w:t>
                  </w:r>
                </w:p>
              </w:tc>
              <w:tc>
                <w:tcPr>
                  <w:tcW w:w="2581" w:type="dxa"/>
                  <w:shd w:val="clear" w:color="auto" w:fill="auto"/>
                  <w:vAlign w:val="center"/>
                  <w:hideMark/>
                </w:tcPr>
                <w:p w:rsidR="00DB41CB" w:rsidRPr="00134340" w:rsidRDefault="00DB41CB" w:rsidP="00D91C5C">
                  <w:pPr>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 xml:space="preserve">26. Albania </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38. Serbia</w:t>
                  </w:r>
                </w:p>
              </w:tc>
            </w:tr>
            <w:tr w:rsidR="00C9142B" w:rsidRPr="00134340" w:rsidTr="00D91C5C">
              <w:trPr>
                <w:trHeight w:val="547"/>
                <w:tblCellSpacing w:w="15" w:type="dxa"/>
              </w:trPr>
              <w:tc>
                <w:tcPr>
                  <w:tcW w:w="2012" w:type="dxa"/>
                  <w:shd w:val="clear" w:color="auto" w:fill="auto"/>
                  <w:vAlign w:val="center"/>
                  <w:hideMark/>
                </w:tcPr>
                <w:p w:rsidR="00DB41CB" w:rsidRPr="00134340" w:rsidRDefault="00DB41CB" w:rsidP="00D91C5C">
                  <w:pPr>
                    <w:numPr>
                      <w:ilvl w:val="0"/>
                      <w:numId w:val="157"/>
                    </w:numPr>
                    <w:tabs>
                      <w:tab w:val="clear" w:pos="720"/>
                      <w:tab w:val="num" w:pos="52"/>
                    </w:tabs>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3. Egypt*</w:t>
                  </w:r>
                </w:p>
              </w:tc>
              <w:tc>
                <w:tcPr>
                  <w:tcW w:w="2059" w:type="dxa"/>
                  <w:shd w:val="clear" w:color="auto" w:fill="auto"/>
                  <w:vAlign w:val="center"/>
                  <w:hideMark/>
                </w:tcPr>
                <w:p w:rsidR="00DB41CB" w:rsidRPr="00134340" w:rsidRDefault="00DB41CB" w:rsidP="00D91C5C">
                  <w:pPr>
                    <w:numPr>
                      <w:ilvl w:val="0"/>
                      <w:numId w:val="158"/>
                    </w:numPr>
                    <w:tabs>
                      <w:tab w:val="clear" w:pos="720"/>
                      <w:tab w:val="num" w:pos="136"/>
                    </w:tabs>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15. DPRK³</w:t>
                  </w:r>
                </w:p>
              </w:tc>
              <w:tc>
                <w:tcPr>
                  <w:tcW w:w="2581" w:type="dxa"/>
                  <w:shd w:val="clear" w:color="auto" w:fill="auto"/>
                  <w:vAlign w:val="center"/>
                  <w:hideMark/>
                </w:tcPr>
                <w:p w:rsidR="00DB41CB" w:rsidRPr="00134340" w:rsidRDefault="00DB41CB" w:rsidP="00D91C5C">
                  <w:pPr>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27. Armenia</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39. Sierra Leone</w:t>
                  </w:r>
                </w:p>
              </w:tc>
            </w:tr>
            <w:tr w:rsidR="00C9142B" w:rsidRPr="00134340" w:rsidTr="00D91C5C">
              <w:trPr>
                <w:trHeight w:val="547"/>
                <w:tblCellSpacing w:w="15" w:type="dxa"/>
              </w:trPr>
              <w:tc>
                <w:tcPr>
                  <w:tcW w:w="2012" w:type="dxa"/>
                  <w:shd w:val="clear" w:color="auto" w:fill="auto"/>
                  <w:vAlign w:val="center"/>
                  <w:hideMark/>
                </w:tcPr>
                <w:p w:rsidR="00DB41CB" w:rsidRPr="00134340" w:rsidRDefault="00DB41CB" w:rsidP="00D91C5C">
                  <w:pPr>
                    <w:numPr>
                      <w:ilvl w:val="0"/>
                      <w:numId w:val="160"/>
                    </w:numPr>
                    <w:tabs>
                      <w:tab w:val="clear" w:pos="720"/>
                      <w:tab w:val="num" w:pos="52"/>
                    </w:tabs>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4. Iran</w:t>
                  </w:r>
                </w:p>
              </w:tc>
              <w:tc>
                <w:tcPr>
                  <w:tcW w:w="2059" w:type="dxa"/>
                  <w:shd w:val="clear" w:color="auto" w:fill="auto"/>
                  <w:vAlign w:val="center"/>
                  <w:hideMark/>
                </w:tcPr>
                <w:p w:rsidR="00DB41CB" w:rsidRPr="00134340" w:rsidRDefault="00DB41CB" w:rsidP="00D91C5C">
                  <w:pPr>
                    <w:numPr>
                      <w:ilvl w:val="0"/>
                      <w:numId w:val="161"/>
                    </w:numPr>
                    <w:tabs>
                      <w:tab w:val="clear" w:pos="720"/>
                      <w:tab w:val="num" w:pos="136"/>
                    </w:tabs>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16. Nigeria*</w:t>
                  </w:r>
                </w:p>
              </w:tc>
              <w:tc>
                <w:tcPr>
                  <w:tcW w:w="2581" w:type="dxa"/>
                  <w:shd w:val="clear" w:color="auto" w:fill="auto"/>
                  <w:vAlign w:val="center"/>
                  <w:hideMark/>
                </w:tcPr>
                <w:p w:rsidR="00DB41CB" w:rsidRPr="00134340" w:rsidRDefault="00DB41CB" w:rsidP="00D91C5C">
                  <w:pPr>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28. Belarus</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40. Tonga</w:t>
                  </w:r>
                </w:p>
              </w:tc>
            </w:tr>
            <w:tr w:rsidR="00C9142B" w:rsidRPr="00134340" w:rsidTr="00D91C5C">
              <w:trPr>
                <w:trHeight w:val="547"/>
                <w:tblCellSpacing w:w="15" w:type="dxa"/>
              </w:trPr>
              <w:tc>
                <w:tcPr>
                  <w:tcW w:w="2012" w:type="dxa"/>
                  <w:shd w:val="clear" w:color="auto" w:fill="auto"/>
                  <w:vAlign w:val="center"/>
                  <w:hideMark/>
                </w:tcPr>
                <w:p w:rsidR="00DB41CB" w:rsidRPr="00134340" w:rsidRDefault="00DB41CB" w:rsidP="00D91C5C">
                  <w:pPr>
                    <w:numPr>
                      <w:ilvl w:val="0"/>
                      <w:numId w:val="163"/>
                    </w:numPr>
                    <w:tabs>
                      <w:tab w:val="clear" w:pos="720"/>
                      <w:tab w:val="num" w:pos="52"/>
                    </w:tabs>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5. Iraq*</w:t>
                  </w:r>
                </w:p>
              </w:tc>
              <w:tc>
                <w:tcPr>
                  <w:tcW w:w="2059" w:type="dxa"/>
                  <w:shd w:val="clear" w:color="auto" w:fill="auto"/>
                  <w:vAlign w:val="center"/>
                  <w:hideMark/>
                </w:tcPr>
                <w:p w:rsidR="00DB41CB" w:rsidRPr="00134340" w:rsidRDefault="00DB41CB" w:rsidP="00D91C5C">
                  <w:pPr>
                    <w:numPr>
                      <w:ilvl w:val="0"/>
                      <w:numId w:val="164"/>
                    </w:numPr>
                    <w:tabs>
                      <w:tab w:val="clear" w:pos="720"/>
                      <w:tab w:val="num" w:pos="136"/>
                    </w:tabs>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17. Sri Lanka*</w:t>
                  </w:r>
                </w:p>
              </w:tc>
              <w:tc>
                <w:tcPr>
                  <w:tcW w:w="2581" w:type="dxa"/>
                  <w:shd w:val="clear" w:color="auto" w:fill="auto"/>
                  <w:vAlign w:val="center"/>
                  <w:hideMark/>
                </w:tcPr>
                <w:p w:rsidR="00DB41CB" w:rsidRPr="00134340" w:rsidRDefault="00DB41CB" w:rsidP="00D91C5C">
                  <w:pPr>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29. Belize</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41. Ukraine</w:t>
                  </w:r>
                </w:p>
              </w:tc>
            </w:tr>
            <w:tr w:rsidR="00C9142B" w:rsidRPr="00134340" w:rsidTr="00D91C5C">
              <w:trPr>
                <w:trHeight w:val="547"/>
                <w:tblCellSpacing w:w="15" w:type="dxa"/>
              </w:trPr>
              <w:tc>
                <w:tcPr>
                  <w:tcW w:w="2012" w:type="dxa"/>
                  <w:shd w:val="clear" w:color="auto" w:fill="auto"/>
                  <w:vAlign w:val="center"/>
                  <w:hideMark/>
                </w:tcPr>
                <w:p w:rsidR="00DB41CB" w:rsidRPr="00134340" w:rsidRDefault="00DB41CB" w:rsidP="00D91C5C">
                  <w:pPr>
                    <w:numPr>
                      <w:ilvl w:val="0"/>
                      <w:numId w:val="166"/>
                    </w:numPr>
                    <w:tabs>
                      <w:tab w:val="clear" w:pos="720"/>
                      <w:tab w:val="num" w:pos="52"/>
                    </w:tabs>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lastRenderedPageBreak/>
                    <w:t> 6. Jordan*</w:t>
                  </w:r>
                </w:p>
              </w:tc>
              <w:tc>
                <w:tcPr>
                  <w:tcW w:w="2059" w:type="dxa"/>
                  <w:shd w:val="clear" w:color="auto" w:fill="auto"/>
                  <w:vAlign w:val="center"/>
                  <w:hideMark/>
                </w:tcPr>
                <w:p w:rsidR="00DB41CB" w:rsidRPr="00134340" w:rsidRDefault="00DB41CB" w:rsidP="00D91C5C">
                  <w:pPr>
                    <w:numPr>
                      <w:ilvl w:val="0"/>
                      <w:numId w:val="167"/>
                    </w:numPr>
                    <w:tabs>
                      <w:tab w:val="clear" w:pos="720"/>
                      <w:tab w:val="num" w:pos="136"/>
                    </w:tabs>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18. India*º</w:t>
                  </w:r>
                </w:p>
              </w:tc>
              <w:tc>
                <w:tcPr>
                  <w:tcW w:w="2581" w:type="dxa"/>
                  <w:shd w:val="clear" w:color="auto" w:fill="auto"/>
                  <w:vAlign w:val="center"/>
                  <w:hideMark/>
                </w:tcPr>
                <w:p w:rsidR="00DB41CB" w:rsidRPr="00134340" w:rsidRDefault="00DB41CB" w:rsidP="00D91C5C">
                  <w:pPr>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 xml:space="preserve">30. Bosnia-Herzegovina  </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42. China, PROC**</w:t>
                  </w:r>
                </w:p>
              </w:tc>
            </w:tr>
            <w:tr w:rsidR="00C9142B" w:rsidRPr="00134340" w:rsidTr="00D91C5C">
              <w:trPr>
                <w:trHeight w:val="547"/>
                <w:tblCellSpacing w:w="15" w:type="dxa"/>
              </w:trPr>
              <w:tc>
                <w:tcPr>
                  <w:tcW w:w="2012" w:type="dxa"/>
                  <w:shd w:val="clear" w:color="auto" w:fill="auto"/>
                  <w:vAlign w:val="center"/>
                  <w:hideMark/>
                </w:tcPr>
                <w:p w:rsidR="00DB41CB" w:rsidRPr="00134340" w:rsidRDefault="00DB41CB" w:rsidP="00D91C5C">
                  <w:pPr>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7. Lebanon*</w:t>
                  </w:r>
                </w:p>
              </w:tc>
              <w:tc>
                <w:tcPr>
                  <w:tcW w:w="2059" w:type="dxa"/>
                  <w:shd w:val="clear" w:color="auto" w:fill="auto"/>
                  <w:vAlign w:val="center"/>
                  <w:hideMark/>
                </w:tcPr>
                <w:p w:rsidR="00DB41CB" w:rsidRPr="00134340" w:rsidRDefault="00DB41CB" w:rsidP="00D91C5C">
                  <w:pPr>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19. Azerbaijan</w:t>
                  </w:r>
                </w:p>
              </w:tc>
              <w:tc>
                <w:tcPr>
                  <w:tcW w:w="2581" w:type="dxa"/>
                  <w:shd w:val="clear" w:color="auto" w:fill="auto"/>
                  <w:vAlign w:val="center"/>
                  <w:hideMark/>
                </w:tcPr>
                <w:p w:rsidR="00DB41CB" w:rsidRPr="00134340" w:rsidRDefault="00DB41CB" w:rsidP="00D91C5C">
                  <w:pPr>
                    <w:numPr>
                      <w:ilvl w:val="0"/>
                      <w:numId w:val="171"/>
                    </w:numPr>
                    <w:tabs>
                      <w:tab w:val="clear" w:pos="720"/>
                      <w:tab w:val="num" w:pos="174"/>
                    </w:tabs>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31. Croatia</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 xml:space="preserve">43. Taiwan </w:t>
                  </w:r>
                </w:p>
              </w:tc>
            </w:tr>
            <w:tr w:rsidR="00C9142B" w:rsidRPr="00134340" w:rsidTr="00D91C5C">
              <w:trPr>
                <w:trHeight w:val="146"/>
                <w:tblCellSpacing w:w="15" w:type="dxa"/>
              </w:trPr>
              <w:tc>
                <w:tcPr>
                  <w:tcW w:w="2012" w:type="dxa"/>
                  <w:shd w:val="clear" w:color="auto" w:fill="auto"/>
                  <w:vAlign w:val="center"/>
                  <w:hideMark/>
                </w:tcPr>
                <w:p w:rsidR="00DB41CB" w:rsidRPr="00134340" w:rsidRDefault="00DB41CB" w:rsidP="00D91C5C">
                  <w:pPr>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8. Libya*</w:t>
                  </w:r>
                </w:p>
              </w:tc>
              <w:tc>
                <w:tcPr>
                  <w:tcW w:w="2059" w:type="dxa"/>
                  <w:shd w:val="clear" w:color="auto" w:fill="auto"/>
                  <w:vAlign w:val="center"/>
                  <w:hideMark/>
                </w:tcPr>
                <w:p w:rsidR="00DB41CB" w:rsidRPr="00134340" w:rsidRDefault="00DB41CB" w:rsidP="00D91C5C">
                  <w:pPr>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20. Bangladesh</w:t>
                  </w:r>
                </w:p>
              </w:tc>
              <w:tc>
                <w:tcPr>
                  <w:tcW w:w="2581" w:type="dxa"/>
                  <w:shd w:val="clear" w:color="auto" w:fill="auto"/>
                  <w:vAlign w:val="center"/>
                  <w:hideMark/>
                </w:tcPr>
                <w:p w:rsidR="00DB41CB" w:rsidRPr="00134340" w:rsidRDefault="00DB41CB" w:rsidP="00D91C5C">
                  <w:pPr>
                    <w:numPr>
                      <w:ilvl w:val="0"/>
                      <w:numId w:val="174"/>
                    </w:numPr>
                    <w:tabs>
                      <w:tab w:val="clear" w:pos="720"/>
                      <w:tab w:val="num" w:pos="174"/>
                    </w:tabs>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32. Cuba</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 xml:space="preserve">44. Hong Kong DI Holders  </w:t>
                  </w:r>
                </w:p>
              </w:tc>
            </w:tr>
            <w:tr w:rsidR="00C9142B" w:rsidRPr="00134340" w:rsidTr="00D91C5C">
              <w:trPr>
                <w:trHeight w:val="146"/>
                <w:tblCellSpacing w:w="15" w:type="dxa"/>
              </w:trPr>
              <w:tc>
                <w:tcPr>
                  <w:tcW w:w="2012" w:type="dxa"/>
                  <w:shd w:val="clear" w:color="auto" w:fill="auto"/>
                  <w:vAlign w:val="center"/>
                  <w:hideMark/>
                </w:tcPr>
                <w:p w:rsidR="00DB41CB" w:rsidRPr="00134340" w:rsidRDefault="00DB41CB" w:rsidP="00D91C5C">
                  <w:pPr>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9. Pakistan*</w:t>
                  </w:r>
                </w:p>
              </w:tc>
              <w:tc>
                <w:tcPr>
                  <w:tcW w:w="2059" w:type="dxa"/>
                  <w:shd w:val="clear" w:color="auto" w:fill="auto"/>
                  <w:vAlign w:val="center"/>
                  <w:hideMark/>
                </w:tcPr>
                <w:p w:rsidR="00DB41CB" w:rsidRPr="00134340" w:rsidRDefault="00DB41CB" w:rsidP="00D91C5C">
                  <w:pPr>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21. Kazakhstan</w:t>
                  </w:r>
                </w:p>
              </w:tc>
              <w:tc>
                <w:tcPr>
                  <w:tcW w:w="2581" w:type="dxa"/>
                  <w:shd w:val="clear" w:color="auto" w:fill="auto"/>
                  <w:vAlign w:val="center"/>
                  <w:hideMark/>
                </w:tcPr>
                <w:p w:rsidR="00DB41CB" w:rsidRPr="00134340" w:rsidRDefault="00DB41CB" w:rsidP="00D91C5C">
                  <w:pPr>
                    <w:numPr>
                      <w:ilvl w:val="0"/>
                      <w:numId w:val="177"/>
                    </w:numPr>
                    <w:tabs>
                      <w:tab w:val="clear" w:pos="720"/>
                      <w:tab w:val="num" w:pos="174"/>
                    </w:tabs>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33. FYROM</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45. Hong Kong CI Holders</w:t>
                  </w:r>
                </w:p>
              </w:tc>
            </w:tr>
            <w:tr w:rsidR="00C9142B" w:rsidRPr="00134340" w:rsidTr="00D91C5C">
              <w:trPr>
                <w:trHeight w:val="146"/>
                <w:tblCellSpacing w:w="15" w:type="dxa"/>
              </w:trPr>
              <w:tc>
                <w:tcPr>
                  <w:tcW w:w="2012" w:type="dxa"/>
                  <w:shd w:val="clear" w:color="auto" w:fill="auto"/>
                  <w:vAlign w:val="center"/>
                  <w:hideMark/>
                </w:tcPr>
                <w:p w:rsidR="00DB41CB" w:rsidRPr="00134340" w:rsidRDefault="00DB41CB" w:rsidP="00D91C5C">
                  <w:pPr>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10. Palestine*</w:t>
                  </w:r>
                </w:p>
              </w:tc>
              <w:tc>
                <w:tcPr>
                  <w:tcW w:w="2059" w:type="dxa"/>
                  <w:shd w:val="clear" w:color="auto" w:fill="auto"/>
                  <w:vAlign w:val="center"/>
                  <w:hideMark/>
                </w:tcPr>
                <w:p w:rsidR="00DB41CB" w:rsidRPr="00134340" w:rsidRDefault="00DB41CB" w:rsidP="00D91C5C">
                  <w:pPr>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 xml:space="preserve">22. Kyrgyzstan </w:t>
                  </w:r>
                </w:p>
              </w:tc>
              <w:tc>
                <w:tcPr>
                  <w:tcW w:w="2581" w:type="dxa"/>
                  <w:shd w:val="clear" w:color="auto" w:fill="auto"/>
                  <w:vAlign w:val="center"/>
                  <w:hideMark/>
                </w:tcPr>
                <w:p w:rsidR="00DB41CB" w:rsidRPr="00134340" w:rsidRDefault="00DB41CB" w:rsidP="00D91C5C">
                  <w:pPr>
                    <w:numPr>
                      <w:ilvl w:val="0"/>
                      <w:numId w:val="180"/>
                    </w:numPr>
                    <w:tabs>
                      <w:tab w:val="clear" w:pos="720"/>
                      <w:tab w:val="num" w:pos="174"/>
                    </w:tabs>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34. Georgia</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46. Malaysian CI Holders</w:t>
                  </w:r>
                </w:p>
              </w:tc>
            </w:tr>
            <w:tr w:rsidR="00C9142B" w:rsidRPr="00134340" w:rsidTr="00D91C5C">
              <w:trPr>
                <w:trHeight w:val="146"/>
                <w:tblCellSpacing w:w="15" w:type="dxa"/>
              </w:trPr>
              <w:tc>
                <w:tcPr>
                  <w:tcW w:w="2012" w:type="dxa"/>
                  <w:shd w:val="clear" w:color="auto" w:fill="auto"/>
                  <w:vAlign w:val="center"/>
                  <w:hideMark/>
                </w:tcPr>
                <w:p w:rsidR="00DB41CB" w:rsidRPr="00134340" w:rsidRDefault="00DB41CB" w:rsidP="00D91C5C">
                  <w:pPr>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11. Sudan*</w:t>
                  </w:r>
                </w:p>
              </w:tc>
              <w:tc>
                <w:tcPr>
                  <w:tcW w:w="2059" w:type="dxa"/>
                  <w:shd w:val="clear" w:color="auto" w:fill="auto"/>
                  <w:vAlign w:val="center"/>
                  <w:hideMark/>
                </w:tcPr>
                <w:p w:rsidR="00DB41CB" w:rsidRPr="00134340" w:rsidRDefault="00DB41CB" w:rsidP="00D91C5C">
                  <w:pPr>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23. Tajikistan</w:t>
                  </w:r>
                </w:p>
              </w:tc>
              <w:tc>
                <w:tcPr>
                  <w:tcW w:w="2581" w:type="dxa"/>
                  <w:shd w:val="clear" w:color="auto" w:fill="auto"/>
                  <w:vAlign w:val="center"/>
                  <w:hideMark/>
                </w:tcPr>
                <w:p w:rsidR="00DB41CB" w:rsidRPr="00134340" w:rsidRDefault="00DB41CB" w:rsidP="00D91C5C">
                  <w:pPr>
                    <w:numPr>
                      <w:ilvl w:val="0"/>
                      <w:numId w:val="183"/>
                    </w:numPr>
                    <w:tabs>
                      <w:tab w:val="clear" w:pos="720"/>
                      <w:tab w:val="num" w:pos="174"/>
                    </w:tabs>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35. Nauru</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47. Brunei CI Holders</w:t>
                  </w:r>
                </w:p>
              </w:tc>
            </w:tr>
            <w:tr w:rsidR="00C9142B" w:rsidRPr="00134340" w:rsidTr="00D91C5C">
              <w:trPr>
                <w:trHeight w:val="146"/>
                <w:tblCellSpacing w:w="15" w:type="dxa"/>
              </w:trPr>
              <w:tc>
                <w:tcPr>
                  <w:tcW w:w="2012" w:type="dxa"/>
                  <w:shd w:val="clear" w:color="auto" w:fill="auto"/>
                  <w:vAlign w:val="center"/>
                  <w:hideMark/>
                </w:tcPr>
                <w:p w:rsidR="00DB41CB" w:rsidRPr="00134340" w:rsidRDefault="00DB41CB" w:rsidP="00D91C5C">
                  <w:pPr>
                    <w:spacing w:before="100" w:beforeAutospacing="1" w:after="100" w:afterAutospacing="1"/>
                    <w:ind w:left="194"/>
                    <w:rPr>
                      <w:rFonts w:asciiTheme="minorHAnsi" w:hAnsiTheme="minorHAnsi" w:cstheme="minorHAnsi"/>
                      <w:sz w:val="22"/>
                      <w:szCs w:val="22"/>
                    </w:rPr>
                  </w:pPr>
                  <w:r w:rsidRPr="00134340">
                    <w:rPr>
                      <w:rFonts w:asciiTheme="minorHAnsi" w:hAnsiTheme="minorHAnsi" w:cstheme="minorHAnsi"/>
                      <w:sz w:val="22"/>
                      <w:szCs w:val="22"/>
                    </w:rPr>
                    <w:t> 12. Syria*</w:t>
                  </w:r>
                </w:p>
              </w:tc>
              <w:tc>
                <w:tcPr>
                  <w:tcW w:w="2059" w:type="dxa"/>
                  <w:shd w:val="clear" w:color="auto" w:fill="auto"/>
                  <w:vAlign w:val="center"/>
                  <w:hideMark/>
                </w:tcPr>
                <w:p w:rsidR="00DB41CB" w:rsidRPr="00134340" w:rsidRDefault="00DB41CB" w:rsidP="00D91C5C">
                  <w:pPr>
                    <w:spacing w:before="100" w:beforeAutospacing="1" w:after="100" w:afterAutospacing="1"/>
                    <w:ind w:left="136"/>
                    <w:rPr>
                      <w:rFonts w:asciiTheme="minorHAnsi" w:hAnsiTheme="minorHAnsi" w:cstheme="minorHAnsi"/>
                      <w:sz w:val="22"/>
                      <w:szCs w:val="22"/>
                    </w:rPr>
                  </w:pPr>
                  <w:r w:rsidRPr="00134340">
                    <w:rPr>
                      <w:rFonts w:asciiTheme="minorHAnsi" w:hAnsiTheme="minorHAnsi" w:cstheme="minorHAnsi"/>
                      <w:sz w:val="22"/>
                      <w:szCs w:val="22"/>
                    </w:rPr>
                    <w:t xml:space="preserve">24.Turkmenistan  </w:t>
                  </w:r>
                </w:p>
              </w:tc>
              <w:tc>
                <w:tcPr>
                  <w:tcW w:w="2581" w:type="dxa"/>
                  <w:shd w:val="clear" w:color="auto" w:fill="auto"/>
                  <w:vAlign w:val="center"/>
                  <w:hideMark/>
                </w:tcPr>
                <w:p w:rsidR="00DB41CB" w:rsidRPr="00134340" w:rsidRDefault="00DB41CB" w:rsidP="00D91C5C">
                  <w:pPr>
                    <w:numPr>
                      <w:ilvl w:val="0"/>
                      <w:numId w:val="186"/>
                    </w:numPr>
                    <w:tabs>
                      <w:tab w:val="clear" w:pos="720"/>
                      <w:tab w:val="num" w:pos="174"/>
                    </w:tabs>
                    <w:spacing w:before="100" w:beforeAutospacing="1" w:after="100" w:afterAutospacing="1"/>
                    <w:ind w:left="174"/>
                    <w:rPr>
                      <w:rFonts w:asciiTheme="minorHAnsi" w:hAnsiTheme="minorHAnsi" w:cstheme="minorHAnsi"/>
                      <w:sz w:val="22"/>
                      <w:szCs w:val="22"/>
                    </w:rPr>
                  </w:pPr>
                  <w:r w:rsidRPr="00134340">
                    <w:rPr>
                      <w:rFonts w:asciiTheme="minorHAnsi" w:hAnsiTheme="minorHAnsi" w:cstheme="minorHAnsi"/>
                      <w:sz w:val="22"/>
                      <w:szCs w:val="22"/>
                    </w:rPr>
                    <w:t>36. Moldova</w:t>
                  </w:r>
                </w:p>
              </w:tc>
              <w:tc>
                <w:tcPr>
                  <w:tcW w:w="3353" w:type="dxa"/>
                  <w:shd w:val="clear" w:color="auto" w:fill="auto"/>
                  <w:vAlign w:val="center"/>
                  <w:hideMark/>
                </w:tcPr>
                <w:p w:rsidR="00DB41CB" w:rsidRPr="00134340" w:rsidRDefault="00DB41CB" w:rsidP="00C9142B">
                  <w:pPr>
                    <w:rPr>
                      <w:rFonts w:asciiTheme="minorHAnsi" w:hAnsiTheme="minorHAnsi" w:cstheme="minorHAnsi"/>
                      <w:sz w:val="22"/>
                      <w:szCs w:val="22"/>
                    </w:rPr>
                  </w:pPr>
                  <w:r w:rsidRPr="00134340">
                    <w:rPr>
                      <w:rFonts w:asciiTheme="minorHAnsi" w:hAnsiTheme="minorHAnsi" w:cstheme="minorHAnsi"/>
                      <w:sz w:val="22"/>
                      <w:szCs w:val="22"/>
                    </w:rPr>
                    <w:t>48. Stateless Personsª</w:t>
                  </w:r>
                </w:p>
              </w:tc>
            </w:tr>
          </w:tbl>
          <w:p w:rsidR="00DB41CB" w:rsidRPr="00134340" w:rsidRDefault="00DB41CB" w:rsidP="00B33300">
            <w:pPr>
              <w:rPr>
                <w:rFonts w:asciiTheme="minorHAnsi" w:hAnsiTheme="minorHAnsi" w:cstheme="minorHAnsi"/>
                <w:sz w:val="22"/>
                <w:szCs w:val="22"/>
              </w:rPr>
            </w:pPr>
            <w:r w:rsidRPr="00134340">
              <w:rPr>
                <w:rFonts w:asciiTheme="minorHAnsi" w:hAnsiTheme="minorHAnsi" w:cstheme="minorHAnsi"/>
                <w:b/>
                <w:bCs/>
                <w:sz w:val="22"/>
                <w:szCs w:val="22"/>
              </w:rPr>
              <w:t>NOTE:</w:t>
            </w:r>
            <w:r w:rsidRPr="00134340">
              <w:rPr>
                <w:rFonts w:asciiTheme="minorHAnsi" w:hAnsiTheme="minorHAnsi" w:cstheme="minorHAnsi"/>
                <w:sz w:val="22"/>
                <w:szCs w:val="22"/>
              </w:rPr>
              <w:t> </w:t>
            </w:r>
          </w:p>
          <w:p w:rsidR="00DB41CB" w:rsidRPr="00134340" w:rsidRDefault="00DB41CB" w:rsidP="00B33300">
            <w:pPr>
              <w:rPr>
                <w:rFonts w:asciiTheme="minorHAnsi" w:hAnsiTheme="minorHAnsi" w:cstheme="minorHAnsi"/>
                <w:sz w:val="22"/>
                <w:szCs w:val="22"/>
              </w:rPr>
            </w:pPr>
            <w:r w:rsidRPr="00134340">
              <w:rPr>
                <w:rFonts w:asciiTheme="minorHAnsi" w:hAnsiTheme="minorHAnsi" w:cstheme="minorHAnsi"/>
                <w:sz w:val="22"/>
                <w:szCs w:val="22"/>
              </w:rPr>
              <w:t>DPRK= Democratic People’s Republic of Korea || FYROM= Former Yugoslav Republic of Macedonia</w:t>
            </w:r>
          </w:p>
          <w:p w:rsidR="00DB41CB" w:rsidRPr="00134340" w:rsidRDefault="005A6EFD" w:rsidP="00DB41CB">
            <w:pPr>
              <w:rPr>
                <w:rFonts w:asciiTheme="minorHAnsi" w:hAnsiTheme="minorHAnsi" w:cstheme="minorHAnsi"/>
                <w:sz w:val="22"/>
                <w:szCs w:val="22"/>
              </w:rPr>
            </w:pPr>
            <w:r>
              <w:rPr>
                <w:rFonts w:asciiTheme="minorHAnsi" w:hAnsiTheme="minorHAnsi" w:cstheme="minorHAnsi"/>
                <w:sz w:val="22"/>
                <w:szCs w:val="22"/>
              </w:rPr>
              <w:pict>
                <v:rect id="_x0000_i1025" style="width:0;height:1.5pt" o:hralign="center" o:hrstd="t" o:hr="t" fillcolor="#aca899" stroked="f"/>
              </w:pic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¹</w:t>
            </w:r>
            <w:r w:rsidRPr="00134340">
              <w:rPr>
                <w:rFonts w:asciiTheme="minorHAnsi" w:hAnsiTheme="minorHAnsi" w:cstheme="minorHAnsi"/>
                <w:sz w:val="22"/>
                <w:szCs w:val="22"/>
              </w:rPr>
              <w:t xml:space="preserve">May apply for a visa only from the Philippine Embassy in Islamabad  </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²</w:t>
            </w:r>
            <w:r w:rsidRPr="00134340">
              <w:rPr>
                <w:rFonts w:asciiTheme="minorHAnsi" w:hAnsiTheme="minorHAnsi" w:cstheme="minorHAnsi"/>
                <w:sz w:val="22"/>
                <w:szCs w:val="22"/>
              </w:rPr>
              <w:t xml:space="preserve">May apply for a visa only from the Philippine Embassy in </w:t>
            </w:r>
            <w:proofErr w:type="spellStart"/>
            <w:r w:rsidRPr="00134340">
              <w:rPr>
                <w:rFonts w:asciiTheme="minorHAnsi" w:hAnsiTheme="minorHAnsi" w:cstheme="minorHAnsi"/>
                <w:sz w:val="22"/>
                <w:szCs w:val="22"/>
              </w:rPr>
              <w:t>Dili</w:t>
            </w:r>
            <w:proofErr w:type="spellEnd"/>
            <w:r w:rsidRPr="00134340">
              <w:rPr>
                <w:rFonts w:asciiTheme="minorHAnsi" w:hAnsiTheme="minorHAnsi" w:cstheme="minorHAnsi"/>
                <w:sz w:val="22"/>
                <w:szCs w:val="22"/>
              </w:rPr>
              <w:t xml:space="preserve"> </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³</w:t>
            </w:r>
            <w:r w:rsidRPr="00134340">
              <w:rPr>
                <w:rFonts w:asciiTheme="minorHAnsi" w:hAnsiTheme="minorHAnsi" w:cstheme="minorHAnsi"/>
                <w:sz w:val="22"/>
                <w:szCs w:val="22"/>
              </w:rPr>
              <w:t>May apply for a visa only from the Philippine Embassy in Beijing</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w:t>
            </w:r>
            <w:r w:rsidRPr="00134340">
              <w:rPr>
                <w:rFonts w:asciiTheme="minorHAnsi" w:hAnsiTheme="minorHAnsi" w:cstheme="minorHAnsi"/>
                <w:sz w:val="22"/>
                <w:szCs w:val="22"/>
              </w:rPr>
              <w:t>May apply for a visa only from a Philippine Foreign Service Post in their country of origin or place of legal residence</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w:t>
            </w:r>
            <w:r w:rsidRPr="00134340">
              <w:rPr>
                <w:rFonts w:asciiTheme="minorHAnsi" w:hAnsiTheme="minorHAnsi" w:cstheme="minorHAnsi"/>
                <w:sz w:val="22"/>
                <w:szCs w:val="22"/>
              </w:rPr>
              <w:t>Chinese nationals from the mainland coming for tourism purposes and with a valid Australian, Japanese, Canadian, Schengen or US visa do not need a visa for a stay not exceeding seven (7) days provided they possess a return or onward airline ticket.</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º</w:t>
            </w:r>
            <w:r w:rsidRPr="00134340">
              <w:rPr>
                <w:rFonts w:asciiTheme="minorHAnsi" w:hAnsiTheme="minorHAnsi" w:cstheme="minorHAnsi"/>
                <w:sz w:val="22"/>
                <w:szCs w:val="22"/>
              </w:rPr>
              <w:t>Indian nationals may also apply for a visa in any country that requires entry visas to Indian nationals</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b/>
                <w:bCs/>
                <w:sz w:val="22"/>
                <w:szCs w:val="22"/>
              </w:rPr>
              <w:t>ª</w:t>
            </w:r>
            <w:r w:rsidRPr="00134340">
              <w:rPr>
                <w:rFonts w:asciiTheme="minorHAnsi" w:hAnsiTheme="minorHAnsi" w:cstheme="minorHAnsi"/>
                <w:sz w:val="22"/>
                <w:szCs w:val="22"/>
              </w:rPr>
              <w:t>Stateless persons may apply for a visa only from a Philippine Foreign service Post in their country of legal residence, except for those who may apply at any Foreign Service Post because they possess all of the following:</w:t>
            </w:r>
          </w:p>
          <w:p w:rsidR="00DB41CB" w:rsidRPr="00134340" w:rsidRDefault="00DB41CB" w:rsidP="00DB41CB">
            <w:pPr>
              <w:numPr>
                <w:ilvl w:val="0"/>
                <w:numId w:val="187"/>
              </w:num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Permanent residency in a country with which the Philippines has diplomatic relations;</w:t>
            </w:r>
          </w:p>
          <w:p w:rsidR="00DB41CB" w:rsidRPr="00134340" w:rsidRDefault="00DB41CB" w:rsidP="00DB41CB">
            <w:pPr>
              <w:numPr>
                <w:ilvl w:val="0"/>
                <w:numId w:val="187"/>
              </w:num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A travel document which entitles re-entry to the country of residence, with such re-entry permit valid for at least six (6) months beyond the contemplated period of stay in the Philippines.</w:t>
            </w:r>
          </w:p>
          <w:p w:rsidR="00DB41CB" w:rsidRPr="00134340" w:rsidRDefault="00DB41CB" w:rsidP="00DB41CB">
            <w:pPr>
              <w:numPr>
                <w:ilvl w:val="0"/>
                <w:numId w:val="187"/>
              </w:num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Their country of origin has diplomatic relations with the Philippines; and</w:t>
            </w:r>
          </w:p>
          <w:p w:rsidR="00DB41CB" w:rsidRPr="00134340" w:rsidRDefault="00DB41CB" w:rsidP="00DB41CB">
            <w:pPr>
              <w:numPr>
                <w:ilvl w:val="0"/>
                <w:numId w:val="187"/>
              </w:num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Gainful employment and guarantee by employer that they would not become public charges, or financial independence which would preclude them from becoming public charges.</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 xml:space="preserve">Note: For purposes of travel abroad, international civil aviation regulations require passports to have at least 6 months validity beyond the intended period of stay in the country of destination. </w:t>
            </w:r>
          </w:p>
          <w:p w:rsidR="00DB41CB" w:rsidRPr="00134340" w:rsidRDefault="005A6EFD" w:rsidP="00DB41CB">
            <w:pPr>
              <w:rPr>
                <w:rFonts w:asciiTheme="minorHAnsi" w:hAnsiTheme="minorHAnsi" w:cstheme="minorHAnsi"/>
                <w:sz w:val="22"/>
                <w:szCs w:val="22"/>
              </w:rPr>
            </w:pPr>
            <w:r>
              <w:rPr>
                <w:rFonts w:asciiTheme="minorHAnsi" w:hAnsiTheme="minorHAnsi" w:cstheme="minorHAnsi"/>
                <w:sz w:val="22"/>
                <w:szCs w:val="22"/>
              </w:rPr>
              <w:pict>
                <v:rect id="_x0000_i1026" style="width:0;height:1.5pt" o:hralign="center" o:hrstd="t" o:hr="t" fillcolor="#aca899" stroked="f"/>
              </w:pict>
            </w:r>
          </w:p>
          <w:p w:rsidR="00DB41CB" w:rsidRPr="00134340" w:rsidRDefault="00DB41CB" w:rsidP="00FC3CBC">
            <w:pPr>
              <w:rPr>
                <w:rFonts w:asciiTheme="minorHAnsi" w:hAnsiTheme="minorHAnsi" w:cstheme="minorHAnsi"/>
                <w:sz w:val="22"/>
                <w:szCs w:val="22"/>
              </w:rPr>
            </w:pPr>
            <w:r w:rsidRPr="00134340">
              <w:rPr>
                <w:rFonts w:asciiTheme="minorHAnsi" w:hAnsiTheme="minorHAnsi" w:cstheme="minorHAnsi"/>
                <w:b/>
                <w:bCs/>
                <w:sz w:val="22"/>
                <w:szCs w:val="22"/>
              </w:rPr>
              <w:t>*The following are allowed to enter the Philippines without a visa for a stay not exceeding fifty-nine (59) days:</w:t>
            </w:r>
            <w:r w:rsidRPr="00134340">
              <w:rPr>
                <w:rFonts w:asciiTheme="minorHAnsi" w:hAnsiTheme="minorHAnsi" w:cstheme="minorHAnsi"/>
                <w:sz w:val="22"/>
                <w:szCs w:val="22"/>
              </w:rPr>
              <w:br/>
            </w:r>
            <w:r w:rsidRPr="00134340">
              <w:rPr>
                <w:rFonts w:asciiTheme="minorHAnsi" w:hAnsiTheme="minorHAnsi" w:cstheme="minorHAnsi"/>
                <w:sz w:val="22"/>
                <w:szCs w:val="22"/>
              </w:rPr>
              <w:lastRenderedPageBreak/>
              <w:br/>
              <w:t>1.      Holders of Brazil passports; and</w:t>
            </w:r>
            <w:r w:rsidRPr="00134340">
              <w:rPr>
                <w:rFonts w:asciiTheme="minorHAnsi" w:hAnsiTheme="minorHAnsi" w:cstheme="minorHAnsi"/>
                <w:sz w:val="22"/>
                <w:szCs w:val="22"/>
              </w:rPr>
              <w:br/>
              <w:t>2.      Holders of Israel passports</w:t>
            </w:r>
            <w:r w:rsidRPr="00134340">
              <w:rPr>
                <w:rFonts w:asciiTheme="minorHAnsi" w:hAnsiTheme="minorHAnsi" w:cstheme="minorHAnsi"/>
                <w:sz w:val="22"/>
                <w:szCs w:val="22"/>
              </w:rPr>
              <w:br/>
            </w:r>
            <w:r w:rsidRPr="00134340">
              <w:rPr>
                <w:rFonts w:asciiTheme="minorHAnsi" w:hAnsiTheme="minorHAnsi" w:cstheme="minorHAnsi"/>
                <w:sz w:val="22"/>
                <w:szCs w:val="22"/>
              </w:rPr>
              <w:br/>
            </w:r>
            <w:r w:rsidRPr="00134340">
              <w:rPr>
                <w:rFonts w:asciiTheme="minorHAnsi" w:hAnsiTheme="minorHAnsi" w:cstheme="minorHAnsi"/>
                <w:b/>
                <w:bCs/>
                <w:sz w:val="22"/>
                <w:szCs w:val="22"/>
              </w:rPr>
              <w:t>The following are allowed to enter the Philippines without a visa for a stay not exceeding seven (7) days:</w:t>
            </w:r>
            <w:r w:rsidRPr="00134340">
              <w:rPr>
                <w:rFonts w:asciiTheme="minorHAnsi" w:hAnsiTheme="minorHAnsi" w:cstheme="minorHAnsi"/>
                <w:sz w:val="22"/>
                <w:szCs w:val="22"/>
              </w:rPr>
              <w:br/>
            </w:r>
            <w:r w:rsidRPr="00134340">
              <w:rPr>
                <w:rFonts w:asciiTheme="minorHAnsi" w:hAnsiTheme="minorHAnsi" w:cstheme="minorHAnsi"/>
                <w:sz w:val="22"/>
                <w:szCs w:val="22"/>
              </w:rPr>
              <w:br/>
              <w:t>1.      Holders of British National Overseas (BNO) passports</w:t>
            </w:r>
            <w:r w:rsidRPr="00134340">
              <w:rPr>
                <w:rFonts w:asciiTheme="minorHAnsi" w:hAnsiTheme="minorHAnsi" w:cstheme="minorHAnsi"/>
                <w:sz w:val="22"/>
                <w:szCs w:val="22"/>
              </w:rPr>
              <w:br/>
              <w:t>2.      Holders of Portuguese Passports issued in Macao</w:t>
            </w:r>
          </w:p>
          <w:p w:rsidR="00DB41CB" w:rsidRPr="00134340" w:rsidRDefault="00DB41CB" w:rsidP="00FC3CBC">
            <w:pPr>
              <w:rPr>
                <w:rFonts w:asciiTheme="minorHAnsi" w:hAnsiTheme="minorHAnsi" w:cstheme="minorHAnsi"/>
                <w:sz w:val="22"/>
                <w:szCs w:val="22"/>
              </w:rPr>
            </w:pPr>
            <w:r w:rsidRPr="00134340">
              <w:rPr>
                <w:rFonts w:asciiTheme="minorHAnsi" w:hAnsiTheme="minorHAnsi" w:cstheme="minorHAnsi"/>
                <w:b/>
                <w:bCs/>
                <w:sz w:val="22"/>
                <w:szCs w:val="22"/>
              </w:rPr>
              <w:t>The following are allowed to enter the Philippines without a visa for a stay not exceeding fourteen (14) days</w:t>
            </w:r>
            <w:proofErr w:type="gramStart"/>
            <w:r w:rsidRPr="00134340">
              <w:rPr>
                <w:rFonts w:asciiTheme="minorHAnsi" w:hAnsiTheme="minorHAnsi" w:cstheme="minorHAnsi"/>
                <w:b/>
                <w:bCs/>
                <w:sz w:val="22"/>
                <w:szCs w:val="22"/>
              </w:rPr>
              <w:t>:</w:t>
            </w:r>
            <w:proofErr w:type="gramEnd"/>
            <w:r w:rsidRPr="00134340">
              <w:rPr>
                <w:rFonts w:asciiTheme="minorHAnsi" w:hAnsiTheme="minorHAnsi" w:cstheme="minorHAnsi"/>
                <w:sz w:val="22"/>
                <w:szCs w:val="22"/>
              </w:rPr>
              <w:br/>
            </w:r>
            <w:r w:rsidRPr="00134340">
              <w:rPr>
                <w:rFonts w:asciiTheme="minorHAnsi" w:hAnsiTheme="minorHAnsi" w:cstheme="minorHAnsi"/>
                <w:sz w:val="22"/>
                <w:szCs w:val="22"/>
              </w:rPr>
              <w:br/>
              <w:t>1.      Holders of Hong Kong Special Administrative (SAR) passports</w:t>
            </w:r>
            <w:r w:rsidRPr="00134340">
              <w:rPr>
                <w:rFonts w:asciiTheme="minorHAnsi" w:hAnsiTheme="minorHAnsi" w:cstheme="minorHAnsi"/>
                <w:sz w:val="22"/>
                <w:szCs w:val="22"/>
              </w:rPr>
              <w:br/>
              <w:t>2.      Holders of Macao Special Administrative Region (SAR) passports</w:t>
            </w:r>
          </w:p>
          <w:p w:rsidR="007C05DA" w:rsidRDefault="007C05DA" w:rsidP="00FC3CBC">
            <w:pPr>
              <w:rPr>
                <w:rFonts w:asciiTheme="minorHAnsi" w:hAnsiTheme="minorHAnsi" w:cstheme="minorHAnsi"/>
                <w:b/>
                <w:bCs/>
                <w:sz w:val="22"/>
                <w:szCs w:val="22"/>
              </w:rPr>
            </w:pPr>
          </w:p>
          <w:p w:rsidR="00DB41CB" w:rsidRPr="00134340" w:rsidRDefault="00DB41CB" w:rsidP="00FC3CBC">
            <w:pPr>
              <w:rPr>
                <w:rFonts w:asciiTheme="minorHAnsi" w:hAnsiTheme="minorHAnsi" w:cstheme="minorHAnsi"/>
                <w:sz w:val="22"/>
                <w:szCs w:val="22"/>
              </w:rPr>
            </w:pPr>
            <w:bookmarkStart w:id="0" w:name="_GoBack"/>
            <w:bookmarkEnd w:id="0"/>
            <w:r w:rsidRPr="00134340">
              <w:rPr>
                <w:rFonts w:asciiTheme="minorHAnsi" w:hAnsiTheme="minorHAnsi" w:cstheme="minorHAnsi"/>
                <w:b/>
                <w:bCs/>
                <w:sz w:val="22"/>
                <w:szCs w:val="22"/>
              </w:rPr>
              <w:t>Admission of Lao People's Democratic Republic</w:t>
            </w:r>
          </w:p>
          <w:p w:rsidR="00DB41CB" w:rsidRPr="00134340" w:rsidRDefault="00DB41CB" w:rsidP="00FC3CBC">
            <w:pPr>
              <w:rPr>
                <w:rFonts w:asciiTheme="minorHAnsi" w:hAnsiTheme="minorHAnsi" w:cstheme="minorHAnsi"/>
                <w:sz w:val="22"/>
                <w:szCs w:val="22"/>
              </w:rPr>
            </w:pPr>
            <w:r w:rsidRPr="00134340">
              <w:rPr>
                <w:rFonts w:asciiTheme="minorHAnsi" w:hAnsiTheme="minorHAnsi" w:cstheme="minorHAnsi"/>
                <w:sz w:val="22"/>
                <w:szCs w:val="22"/>
              </w:rPr>
              <w:t xml:space="preserve">Under Foreign Service Circular No. 21-10 dated 22 February 2010, Lao PDR is a country with which the Philippines has an agreement on the abolition of entry visas for holders of regular or ordinary passports who are coming for business and pleasure. The duration of stay is indicated as </w:t>
            </w:r>
            <w:r w:rsidRPr="00134340">
              <w:rPr>
                <w:rFonts w:asciiTheme="minorHAnsi" w:hAnsiTheme="minorHAnsi" w:cstheme="minorHAnsi"/>
                <w:b/>
                <w:bCs/>
                <w:sz w:val="22"/>
                <w:szCs w:val="22"/>
              </w:rPr>
              <w:t>30 days</w:t>
            </w:r>
            <w:r w:rsidRPr="00134340">
              <w:rPr>
                <w:rFonts w:asciiTheme="minorHAnsi" w:hAnsiTheme="minorHAnsi" w:cstheme="minorHAnsi"/>
                <w:sz w:val="22"/>
                <w:szCs w:val="22"/>
              </w:rPr>
              <w:t xml:space="preserve"> for both nationals.</w:t>
            </w:r>
          </w:p>
          <w:p w:rsidR="00FC3CBC" w:rsidRPr="00134340" w:rsidRDefault="00FC3CBC" w:rsidP="00FC3CBC">
            <w:pPr>
              <w:rPr>
                <w:rFonts w:asciiTheme="minorHAnsi" w:hAnsiTheme="minorHAnsi" w:cstheme="minorHAnsi"/>
                <w:sz w:val="22"/>
                <w:szCs w:val="22"/>
              </w:rPr>
            </w:pPr>
          </w:p>
          <w:p w:rsidR="00DB41CB" w:rsidRPr="00134340" w:rsidRDefault="00DB41CB" w:rsidP="00FC3CBC">
            <w:pPr>
              <w:outlineLvl w:val="3"/>
              <w:rPr>
                <w:rFonts w:asciiTheme="minorHAnsi" w:hAnsiTheme="minorHAnsi" w:cstheme="minorHAnsi"/>
                <w:b/>
                <w:bCs/>
                <w:sz w:val="22"/>
                <w:szCs w:val="22"/>
              </w:rPr>
            </w:pPr>
            <w:r w:rsidRPr="00134340">
              <w:rPr>
                <w:rFonts w:asciiTheme="minorHAnsi" w:hAnsiTheme="minorHAnsi" w:cstheme="minorHAnsi"/>
                <w:b/>
                <w:bCs/>
                <w:sz w:val="22"/>
                <w:szCs w:val="22"/>
              </w:rPr>
              <w:t>IMPORTANT NOTE:</w:t>
            </w:r>
          </w:p>
          <w:p w:rsidR="00DB41CB" w:rsidRPr="00134340" w:rsidRDefault="00DB41CB" w:rsidP="00FC3CBC">
            <w:pPr>
              <w:rPr>
                <w:rFonts w:asciiTheme="minorHAnsi" w:hAnsiTheme="minorHAnsi" w:cstheme="minorHAnsi"/>
                <w:sz w:val="22"/>
                <w:szCs w:val="22"/>
              </w:rPr>
            </w:pPr>
            <w:r w:rsidRPr="00134340">
              <w:rPr>
                <w:rFonts w:asciiTheme="minorHAnsi" w:hAnsiTheme="minorHAnsi" w:cstheme="minorHAnsi"/>
                <w:sz w:val="22"/>
                <w:szCs w:val="22"/>
              </w:rPr>
              <w:t xml:space="preserve">Nationals who are subjects of deportation/blacklist orders of the Department and the Bureau of Immigration shall not be admitted to the Philippines. Further inquiries may be addressed to the Visa Division (Telephone numbers: 834-4854, 834-3707, and 834-4810), Department of Foreign Affairs, 2330 </w:t>
            </w:r>
            <w:proofErr w:type="spellStart"/>
            <w:r w:rsidRPr="00134340">
              <w:rPr>
                <w:rFonts w:asciiTheme="minorHAnsi" w:hAnsiTheme="minorHAnsi" w:cstheme="minorHAnsi"/>
                <w:sz w:val="22"/>
                <w:szCs w:val="22"/>
              </w:rPr>
              <w:t>Roxas</w:t>
            </w:r>
            <w:proofErr w:type="spellEnd"/>
            <w:r w:rsidRPr="00134340">
              <w:rPr>
                <w:rFonts w:asciiTheme="minorHAnsi" w:hAnsiTheme="minorHAnsi" w:cstheme="minorHAnsi"/>
                <w:sz w:val="22"/>
                <w:szCs w:val="22"/>
              </w:rPr>
              <w:t xml:space="preserve"> Boulevard, Pasay City or to any Philippine Embassy or Consulate abroad. </w:t>
            </w:r>
          </w:p>
          <w:p w:rsidR="00FC3CBC" w:rsidRPr="00134340" w:rsidRDefault="00FC3CBC" w:rsidP="00FC3CBC">
            <w:pPr>
              <w:rPr>
                <w:rFonts w:asciiTheme="minorHAnsi" w:hAnsiTheme="minorHAnsi" w:cstheme="minorHAnsi"/>
                <w:sz w:val="22"/>
                <w:szCs w:val="22"/>
              </w:rPr>
            </w:pPr>
          </w:p>
          <w:p w:rsidR="00DB41CB" w:rsidRPr="00134340" w:rsidRDefault="00DB41CB" w:rsidP="00B33300">
            <w:pPr>
              <w:outlineLvl w:val="2"/>
              <w:rPr>
                <w:rFonts w:asciiTheme="minorHAnsi" w:hAnsiTheme="minorHAnsi" w:cstheme="minorHAnsi"/>
                <w:b/>
                <w:bCs/>
                <w:sz w:val="22"/>
                <w:szCs w:val="22"/>
              </w:rPr>
            </w:pPr>
            <w:r w:rsidRPr="00134340">
              <w:rPr>
                <w:rFonts w:asciiTheme="minorHAnsi" w:hAnsiTheme="minorHAnsi" w:cstheme="minorHAnsi"/>
                <w:b/>
                <w:bCs/>
                <w:sz w:val="22"/>
                <w:szCs w:val="22"/>
              </w:rPr>
              <w:t>How would I extend my visa?</w:t>
            </w:r>
          </w:p>
          <w:p w:rsidR="00DB41CB" w:rsidRPr="00134340" w:rsidRDefault="00DB41CB" w:rsidP="00B33300">
            <w:pPr>
              <w:rPr>
                <w:rFonts w:asciiTheme="minorHAnsi" w:hAnsiTheme="minorHAnsi" w:cstheme="minorHAnsi"/>
                <w:sz w:val="22"/>
                <w:szCs w:val="22"/>
              </w:rPr>
            </w:pPr>
            <w:r w:rsidRPr="00134340">
              <w:rPr>
                <w:rFonts w:asciiTheme="minorHAnsi" w:hAnsiTheme="minorHAnsi" w:cstheme="minorHAnsi"/>
                <w:sz w:val="22"/>
                <w:szCs w:val="22"/>
              </w:rPr>
              <w:t>You may get an application form from the Visa Extension Section located at the ground floor Annex building, Bureau of Immigration.</w:t>
            </w:r>
            <w:r w:rsidRPr="00134340">
              <w:rPr>
                <w:rFonts w:asciiTheme="minorHAnsi" w:hAnsiTheme="minorHAnsi" w:cstheme="minorHAnsi"/>
                <w:sz w:val="22"/>
                <w:szCs w:val="22"/>
              </w:rPr>
              <w:br/>
              <w:t xml:space="preserve">Fill up the </w:t>
            </w:r>
            <w:proofErr w:type="gramStart"/>
            <w:r w:rsidRPr="00134340">
              <w:rPr>
                <w:rFonts w:asciiTheme="minorHAnsi" w:hAnsiTheme="minorHAnsi" w:cstheme="minorHAnsi"/>
                <w:sz w:val="22"/>
                <w:szCs w:val="22"/>
              </w:rPr>
              <w:t>form,</w:t>
            </w:r>
            <w:proofErr w:type="gramEnd"/>
            <w:r w:rsidRPr="00134340">
              <w:rPr>
                <w:rFonts w:asciiTheme="minorHAnsi" w:hAnsiTheme="minorHAnsi" w:cstheme="minorHAnsi"/>
                <w:sz w:val="22"/>
                <w:szCs w:val="22"/>
              </w:rPr>
              <w:t xml:space="preserve"> provide a photocopy of your passport, visa, latest arrival card, valid extension of stay, if any and other pertinent documents which will support your application.</w:t>
            </w:r>
          </w:p>
          <w:p w:rsidR="00FC3CBC" w:rsidRPr="00134340" w:rsidRDefault="00FC3CBC" w:rsidP="00B33300">
            <w:pPr>
              <w:rPr>
                <w:rFonts w:asciiTheme="minorHAnsi" w:hAnsiTheme="minorHAnsi" w:cstheme="minorHAnsi"/>
                <w:sz w:val="22"/>
                <w:szCs w:val="22"/>
              </w:rPr>
            </w:pPr>
          </w:p>
          <w:p w:rsidR="00DB41CB" w:rsidRPr="00134340" w:rsidRDefault="00DB41CB" w:rsidP="00B33300">
            <w:pPr>
              <w:outlineLvl w:val="2"/>
              <w:rPr>
                <w:rFonts w:asciiTheme="minorHAnsi" w:hAnsiTheme="minorHAnsi" w:cstheme="minorHAnsi"/>
                <w:b/>
                <w:bCs/>
                <w:sz w:val="22"/>
                <w:szCs w:val="22"/>
              </w:rPr>
            </w:pPr>
            <w:r w:rsidRPr="00134340">
              <w:rPr>
                <w:rFonts w:asciiTheme="minorHAnsi" w:hAnsiTheme="minorHAnsi" w:cstheme="minorHAnsi"/>
                <w:b/>
                <w:bCs/>
                <w:sz w:val="22"/>
                <w:szCs w:val="22"/>
              </w:rPr>
              <w:t>What is the maximum extension of stay that can be granted to me?</w:t>
            </w:r>
          </w:p>
          <w:p w:rsidR="00DB41CB" w:rsidRPr="00134340" w:rsidRDefault="00DB41CB" w:rsidP="00B33300">
            <w:pPr>
              <w:rPr>
                <w:rFonts w:asciiTheme="minorHAnsi" w:hAnsiTheme="minorHAnsi" w:cstheme="minorHAnsi"/>
                <w:sz w:val="22"/>
                <w:szCs w:val="22"/>
              </w:rPr>
            </w:pPr>
            <w:r w:rsidRPr="00134340">
              <w:rPr>
                <w:rFonts w:asciiTheme="minorHAnsi" w:hAnsiTheme="minorHAnsi" w:cstheme="minorHAnsi"/>
                <w:sz w:val="22"/>
                <w:szCs w:val="22"/>
              </w:rPr>
              <w:t>For non-restricted nationals, the Chief of Visa Extension Section may grant you two (2) months for every extension but not to exceed the maximum period of one year.</w:t>
            </w:r>
            <w:r w:rsidRPr="00134340">
              <w:rPr>
                <w:rFonts w:asciiTheme="minorHAnsi" w:hAnsiTheme="minorHAnsi" w:cstheme="minorHAnsi"/>
                <w:sz w:val="22"/>
                <w:szCs w:val="22"/>
              </w:rPr>
              <w:br/>
              <w:t>For restricted nationals, the Chief of Visa Extension Section may grant one (1) month for every extension but not to exceed a maximum period of six (6) months.</w:t>
            </w:r>
            <w:r w:rsidRPr="00134340">
              <w:rPr>
                <w:rFonts w:asciiTheme="minorHAnsi" w:hAnsiTheme="minorHAnsi" w:cstheme="minorHAnsi"/>
                <w:sz w:val="22"/>
                <w:szCs w:val="22"/>
              </w:rPr>
              <w:br/>
              <w:t>For restricted nationals, the Commissioner and the Associate Commissioners have the right to approve the length of stay based on the merits of your application.</w:t>
            </w:r>
            <w:r w:rsidRPr="00134340">
              <w:rPr>
                <w:rFonts w:asciiTheme="minorHAnsi" w:hAnsiTheme="minorHAnsi" w:cstheme="minorHAnsi"/>
                <w:sz w:val="22"/>
                <w:szCs w:val="22"/>
              </w:rPr>
              <w:br/>
              <w:t>After a year of stay in the country, the Commissioner and the Associate Commissioners will again be the ones to approve your stay based on the merits on your application.</w:t>
            </w:r>
          </w:p>
          <w:p w:rsidR="00DB41CB" w:rsidRPr="00134340" w:rsidRDefault="00DB41CB" w:rsidP="00DB41CB">
            <w:pPr>
              <w:spacing w:before="100" w:beforeAutospacing="1" w:after="100" w:afterAutospacing="1"/>
              <w:outlineLvl w:val="2"/>
              <w:rPr>
                <w:rFonts w:asciiTheme="minorHAnsi" w:hAnsiTheme="minorHAnsi" w:cstheme="minorHAnsi"/>
                <w:b/>
                <w:bCs/>
                <w:sz w:val="22"/>
                <w:szCs w:val="22"/>
              </w:rPr>
            </w:pPr>
            <w:r w:rsidRPr="00134340">
              <w:rPr>
                <w:rFonts w:asciiTheme="minorHAnsi" w:hAnsiTheme="minorHAnsi" w:cstheme="minorHAnsi"/>
                <w:b/>
                <w:bCs/>
                <w:sz w:val="22"/>
                <w:szCs w:val="22"/>
              </w:rPr>
              <w:t>Will it be necessary for me to appear personally for the extension of my visa?</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 xml:space="preserve">You may or may not appear </w:t>
            </w:r>
            <w:proofErr w:type="gramStart"/>
            <w:r w:rsidRPr="00134340">
              <w:rPr>
                <w:rFonts w:asciiTheme="minorHAnsi" w:hAnsiTheme="minorHAnsi" w:cstheme="minorHAnsi"/>
                <w:sz w:val="22"/>
                <w:szCs w:val="22"/>
              </w:rPr>
              <w:t>provided,</w:t>
            </w:r>
            <w:proofErr w:type="gramEnd"/>
            <w:r w:rsidRPr="00134340">
              <w:rPr>
                <w:rFonts w:asciiTheme="minorHAnsi" w:hAnsiTheme="minorHAnsi" w:cstheme="minorHAnsi"/>
                <w:sz w:val="22"/>
                <w:szCs w:val="22"/>
              </w:rPr>
              <w:t xml:space="preserve"> you will ask assistance from any of the accredited travel agencies or law firms of the Bureau.</w:t>
            </w:r>
            <w:r w:rsidRPr="00134340">
              <w:rPr>
                <w:rFonts w:asciiTheme="minorHAnsi" w:hAnsiTheme="minorHAnsi" w:cstheme="minorHAnsi"/>
                <w:sz w:val="22"/>
                <w:szCs w:val="22"/>
              </w:rPr>
              <w:br/>
              <w:t>But if it is necessary, you will appear before the Chief of Visa Extension section or any of the Commissioners for the clarification of your application.</w:t>
            </w:r>
          </w:p>
          <w:p w:rsidR="00DB41CB" w:rsidRPr="00134340" w:rsidRDefault="00DB41CB" w:rsidP="00DB41CB">
            <w:pPr>
              <w:spacing w:before="100" w:beforeAutospacing="1" w:after="100" w:afterAutospacing="1"/>
              <w:outlineLvl w:val="2"/>
              <w:rPr>
                <w:rFonts w:asciiTheme="minorHAnsi" w:hAnsiTheme="minorHAnsi" w:cstheme="minorHAnsi"/>
                <w:b/>
                <w:bCs/>
                <w:sz w:val="22"/>
                <w:szCs w:val="22"/>
              </w:rPr>
            </w:pPr>
            <w:r w:rsidRPr="00134340">
              <w:rPr>
                <w:rFonts w:asciiTheme="minorHAnsi" w:hAnsiTheme="minorHAnsi" w:cstheme="minorHAnsi"/>
                <w:b/>
                <w:bCs/>
                <w:sz w:val="22"/>
                <w:szCs w:val="22"/>
              </w:rPr>
              <w:t>How many days should I allot for the filing of my extension to avoid overstaying?</w:t>
            </w:r>
          </w:p>
          <w:p w:rsidR="00DB41CB" w:rsidRPr="00134340" w:rsidRDefault="00DB41CB" w:rsidP="00DB41CB">
            <w:pPr>
              <w:spacing w:before="100" w:beforeAutospacing="1" w:after="100" w:afterAutospacing="1"/>
              <w:rPr>
                <w:rFonts w:asciiTheme="minorHAnsi" w:hAnsiTheme="minorHAnsi" w:cstheme="minorHAnsi"/>
                <w:sz w:val="22"/>
                <w:szCs w:val="22"/>
              </w:rPr>
            </w:pPr>
            <w:r w:rsidRPr="00134340">
              <w:rPr>
                <w:rFonts w:asciiTheme="minorHAnsi" w:hAnsiTheme="minorHAnsi" w:cstheme="minorHAnsi"/>
                <w:sz w:val="22"/>
                <w:szCs w:val="22"/>
              </w:rPr>
              <w:t>You should file your application seven (7) days before the expiration of your approved stay</w:t>
            </w:r>
          </w:p>
        </w:tc>
      </w:tr>
    </w:tbl>
    <w:p w:rsidR="00A24478" w:rsidRPr="00134340" w:rsidRDefault="00A24478">
      <w:pPr>
        <w:rPr>
          <w:rFonts w:asciiTheme="minorHAnsi" w:hAnsiTheme="minorHAnsi" w:cstheme="minorHAnsi"/>
          <w:sz w:val="22"/>
          <w:szCs w:val="22"/>
        </w:rPr>
      </w:pPr>
    </w:p>
    <w:sectPr w:rsidR="00A24478" w:rsidRPr="00134340" w:rsidSect="00B33300">
      <w:headerReference w:type="default" r:id="rId8"/>
      <w:footerReference w:type="default" r:id="rId9"/>
      <w:pgSz w:w="11907" w:h="16839" w:code="9"/>
      <w:pgMar w:top="851"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FD" w:rsidRDefault="005A6EFD" w:rsidP="0081053D">
      <w:r>
        <w:separator/>
      </w:r>
    </w:p>
  </w:endnote>
  <w:endnote w:type="continuationSeparator" w:id="0">
    <w:p w:rsidR="005A6EFD" w:rsidRDefault="005A6EFD" w:rsidP="0081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00" w:rsidRPr="00B33300" w:rsidRDefault="00B33300">
    <w:pPr>
      <w:pStyle w:val="Footer"/>
      <w:rPr>
        <w:sz w:val="16"/>
        <w:szCs w:val="16"/>
      </w:rPr>
    </w:pPr>
    <w:r w:rsidRPr="00B33300">
      <w:rPr>
        <w:sz w:val="16"/>
        <w:szCs w:val="16"/>
      </w:rPr>
      <w:t>Dec2011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FD" w:rsidRDefault="005A6EFD" w:rsidP="0081053D">
      <w:r>
        <w:separator/>
      </w:r>
    </w:p>
  </w:footnote>
  <w:footnote w:type="continuationSeparator" w:id="0">
    <w:p w:rsidR="005A6EFD" w:rsidRDefault="005A6EFD" w:rsidP="0081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3D" w:rsidRPr="0081053D" w:rsidRDefault="0081053D">
    <w:pPr>
      <w:pStyle w:val="Header"/>
      <w:rPr>
        <w:b/>
        <w:i/>
        <w:color w:val="0000FF"/>
        <w:sz w:val="48"/>
        <w:szCs w:val="48"/>
      </w:rPr>
    </w:pPr>
    <w:r w:rsidRPr="0081053D">
      <w:rPr>
        <w:b/>
        <w:i/>
        <w:color w:val="0000FF"/>
        <w:sz w:val="48"/>
        <w:szCs w:val="48"/>
      </w:rPr>
      <w:t>Sharp Port Services</w:t>
    </w:r>
  </w:p>
  <w:p w:rsidR="0081053D" w:rsidRPr="0081053D" w:rsidRDefault="0081053D" w:rsidP="0081053D">
    <w:pPr>
      <w:pStyle w:val="Header"/>
      <w:jc w:val="right"/>
      <w:rPr>
        <w:sz w:val="28"/>
        <w:szCs w:val="28"/>
      </w:rPr>
    </w:pPr>
    <w:r w:rsidRPr="0081053D">
      <w:rPr>
        <w:sz w:val="28"/>
        <w:szCs w:val="28"/>
      </w:rPr>
      <w:t>Philippines Passenger Visa Requirements</w:t>
    </w:r>
  </w:p>
  <w:p w:rsidR="0081053D" w:rsidRPr="0081053D" w:rsidRDefault="0081053D" w:rsidP="0081053D">
    <w:pPr>
      <w:pStyle w:val="Header"/>
      <w:jc w:val="right"/>
      <w:rPr>
        <w:sz w:val="28"/>
        <w:szCs w:val="28"/>
      </w:rPr>
    </w:pPr>
    <w:r w:rsidRPr="0081053D">
      <w:rPr>
        <w:sz w:val="28"/>
        <w:szCs w:val="28"/>
      </w:rPr>
      <w:t>Restricted &amp; Non-Restricted nationals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86C"/>
    <w:multiLevelType w:val="multilevel"/>
    <w:tmpl w:val="A656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72015"/>
    <w:multiLevelType w:val="multilevel"/>
    <w:tmpl w:val="0494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A2985"/>
    <w:multiLevelType w:val="multilevel"/>
    <w:tmpl w:val="3B7C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2382E"/>
    <w:multiLevelType w:val="multilevel"/>
    <w:tmpl w:val="E06E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86B65"/>
    <w:multiLevelType w:val="multilevel"/>
    <w:tmpl w:val="A6A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828AA"/>
    <w:multiLevelType w:val="multilevel"/>
    <w:tmpl w:val="65F2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CB195A"/>
    <w:multiLevelType w:val="multilevel"/>
    <w:tmpl w:val="8F4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FB507D"/>
    <w:multiLevelType w:val="multilevel"/>
    <w:tmpl w:val="472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953C8"/>
    <w:multiLevelType w:val="multilevel"/>
    <w:tmpl w:val="AB46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340E00"/>
    <w:multiLevelType w:val="multilevel"/>
    <w:tmpl w:val="6D9C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C96179"/>
    <w:multiLevelType w:val="multilevel"/>
    <w:tmpl w:val="553C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346DCA"/>
    <w:multiLevelType w:val="multilevel"/>
    <w:tmpl w:val="58A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5B4C75"/>
    <w:multiLevelType w:val="multilevel"/>
    <w:tmpl w:val="E992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AC467D"/>
    <w:multiLevelType w:val="multilevel"/>
    <w:tmpl w:val="E506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4A5778"/>
    <w:multiLevelType w:val="multilevel"/>
    <w:tmpl w:val="D434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CC765F"/>
    <w:multiLevelType w:val="multilevel"/>
    <w:tmpl w:val="BCDE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5741DE"/>
    <w:multiLevelType w:val="multilevel"/>
    <w:tmpl w:val="642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672F0C"/>
    <w:multiLevelType w:val="multilevel"/>
    <w:tmpl w:val="4ACA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BE1C37"/>
    <w:multiLevelType w:val="multilevel"/>
    <w:tmpl w:val="2B50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2D3946"/>
    <w:multiLevelType w:val="multilevel"/>
    <w:tmpl w:val="DBBE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C76DCF"/>
    <w:multiLevelType w:val="multilevel"/>
    <w:tmpl w:val="BEE6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D44903"/>
    <w:multiLevelType w:val="multilevel"/>
    <w:tmpl w:val="913C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6C284B"/>
    <w:multiLevelType w:val="multilevel"/>
    <w:tmpl w:val="06E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9D7BD0"/>
    <w:multiLevelType w:val="multilevel"/>
    <w:tmpl w:val="4E92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300104"/>
    <w:multiLevelType w:val="multilevel"/>
    <w:tmpl w:val="3BF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D82FB0"/>
    <w:multiLevelType w:val="multilevel"/>
    <w:tmpl w:val="3C0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E816C0"/>
    <w:multiLevelType w:val="multilevel"/>
    <w:tmpl w:val="CB98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3F282E"/>
    <w:multiLevelType w:val="multilevel"/>
    <w:tmpl w:val="2AF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165F86"/>
    <w:multiLevelType w:val="multilevel"/>
    <w:tmpl w:val="DB6C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061FD8"/>
    <w:multiLevelType w:val="multilevel"/>
    <w:tmpl w:val="9F94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0C5F9C"/>
    <w:multiLevelType w:val="multilevel"/>
    <w:tmpl w:val="38F0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C774E9"/>
    <w:multiLevelType w:val="multilevel"/>
    <w:tmpl w:val="DAF2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14660A"/>
    <w:multiLevelType w:val="multilevel"/>
    <w:tmpl w:val="C45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B617EC"/>
    <w:multiLevelType w:val="multilevel"/>
    <w:tmpl w:val="C918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4219B2"/>
    <w:multiLevelType w:val="multilevel"/>
    <w:tmpl w:val="FE5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E45E97"/>
    <w:multiLevelType w:val="multilevel"/>
    <w:tmpl w:val="3B8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F139D0"/>
    <w:multiLevelType w:val="multilevel"/>
    <w:tmpl w:val="2A9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29034A"/>
    <w:multiLevelType w:val="multilevel"/>
    <w:tmpl w:val="A18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B8726E"/>
    <w:multiLevelType w:val="multilevel"/>
    <w:tmpl w:val="814E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5A3C07"/>
    <w:multiLevelType w:val="multilevel"/>
    <w:tmpl w:val="3E6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090775"/>
    <w:multiLevelType w:val="multilevel"/>
    <w:tmpl w:val="96F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F30756"/>
    <w:multiLevelType w:val="multilevel"/>
    <w:tmpl w:val="368C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344CF4"/>
    <w:multiLevelType w:val="multilevel"/>
    <w:tmpl w:val="E894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BD56339"/>
    <w:multiLevelType w:val="multilevel"/>
    <w:tmpl w:val="83FE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5E32A8"/>
    <w:multiLevelType w:val="multilevel"/>
    <w:tmpl w:val="2446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1E0887"/>
    <w:multiLevelType w:val="multilevel"/>
    <w:tmpl w:val="ABF2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941461"/>
    <w:multiLevelType w:val="multilevel"/>
    <w:tmpl w:val="F08A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2945C9"/>
    <w:multiLevelType w:val="multilevel"/>
    <w:tmpl w:val="DA50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4A2325"/>
    <w:multiLevelType w:val="multilevel"/>
    <w:tmpl w:val="165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245BDD"/>
    <w:multiLevelType w:val="multilevel"/>
    <w:tmpl w:val="F83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3510BC5"/>
    <w:multiLevelType w:val="multilevel"/>
    <w:tmpl w:val="718E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831202"/>
    <w:multiLevelType w:val="multilevel"/>
    <w:tmpl w:val="14A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3B501AA"/>
    <w:multiLevelType w:val="multilevel"/>
    <w:tmpl w:val="EF48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FB0E56"/>
    <w:multiLevelType w:val="multilevel"/>
    <w:tmpl w:val="36B8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45D42A6"/>
    <w:multiLevelType w:val="multilevel"/>
    <w:tmpl w:val="4FF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4AA4A18"/>
    <w:multiLevelType w:val="multilevel"/>
    <w:tmpl w:val="895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4AE6452"/>
    <w:multiLevelType w:val="multilevel"/>
    <w:tmpl w:val="F6B6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6042F00"/>
    <w:multiLevelType w:val="multilevel"/>
    <w:tmpl w:val="B62C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64C7249"/>
    <w:multiLevelType w:val="multilevel"/>
    <w:tmpl w:val="5608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6A37FA0"/>
    <w:multiLevelType w:val="multilevel"/>
    <w:tmpl w:val="D30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AD05FD"/>
    <w:multiLevelType w:val="multilevel"/>
    <w:tmpl w:val="ED2A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2B541F"/>
    <w:multiLevelType w:val="multilevel"/>
    <w:tmpl w:val="CE5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8DF1CFB"/>
    <w:multiLevelType w:val="multilevel"/>
    <w:tmpl w:val="084E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939204D"/>
    <w:multiLevelType w:val="multilevel"/>
    <w:tmpl w:val="E192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93F1572"/>
    <w:multiLevelType w:val="multilevel"/>
    <w:tmpl w:val="BCA2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C1738A2"/>
    <w:multiLevelType w:val="multilevel"/>
    <w:tmpl w:val="E1B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CBD0270"/>
    <w:multiLevelType w:val="multilevel"/>
    <w:tmpl w:val="6D3E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CCC3D39"/>
    <w:multiLevelType w:val="multilevel"/>
    <w:tmpl w:val="D4FA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CFC0BB1"/>
    <w:multiLevelType w:val="multilevel"/>
    <w:tmpl w:val="811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D042BA1"/>
    <w:multiLevelType w:val="multilevel"/>
    <w:tmpl w:val="F46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E454C64"/>
    <w:multiLevelType w:val="multilevel"/>
    <w:tmpl w:val="D86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F18712C"/>
    <w:multiLevelType w:val="multilevel"/>
    <w:tmpl w:val="02F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C43EC2"/>
    <w:multiLevelType w:val="multilevel"/>
    <w:tmpl w:val="8FE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08C2A7E"/>
    <w:multiLevelType w:val="multilevel"/>
    <w:tmpl w:val="CED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0D35B93"/>
    <w:multiLevelType w:val="multilevel"/>
    <w:tmpl w:val="E36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0F60884"/>
    <w:multiLevelType w:val="multilevel"/>
    <w:tmpl w:val="C51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1C52228"/>
    <w:multiLevelType w:val="multilevel"/>
    <w:tmpl w:val="108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2714F65"/>
    <w:multiLevelType w:val="multilevel"/>
    <w:tmpl w:val="16C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2912AEE"/>
    <w:multiLevelType w:val="multilevel"/>
    <w:tmpl w:val="601A5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nsid w:val="33D35B49"/>
    <w:multiLevelType w:val="multilevel"/>
    <w:tmpl w:val="88E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4002C0C"/>
    <w:multiLevelType w:val="multilevel"/>
    <w:tmpl w:val="1CD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4167758"/>
    <w:multiLevelType w:val="multilevel"/>
    <w:tmpl w:val="96D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4671F33"/>
    <w:multiLevelType w:val="multilevel"/>
    <w:tmpl w:val="2D0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5757C28"/>
    <w:multiLevelType w:val="multilevel"/>
    <w:tmpl w:val="B82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5926EB2"/>
    <w:multiLevelType w:val="multilevel"/>
    <w:tmpl w:val="FB1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5B81B0F"/>
    <w:multiLevelType w:val="multilevel"/>
    <w:tmpl w:val="9EA2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6551C62"/>
    <w:multiLevelType w:val="multilevel"/>
    <w:tmpl w:val="4702A5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nsid w:val="37661367"/>
    <w:multiLevelType w:val="multilevel"/>
    <w:tmpl w:val="0D7E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7DD4E90"/>
    <w:multiLevelType w:val="multilevel"/>
    <w:tmpl w:val="6834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9D27329"/>
    <w:multiLevelType w:val="multilevel"/>
    <w:tmpl w:val="61C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AB978AB"/>
    <w:multiLevelType w:val="multilevel"/>
    <w:tmpl w:val="1D36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B2D6D66"/>
    <w:multiLevelType w:val="multilevel"/>
    <w:tmpl w:val="52F6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BFF7096"/>
    <w:multiLevelType w:val="multilevel"/>
    <w:tmpl w:val="E3B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CED1734"/>
    <w:multiLevelType w:val="multilevel"/>
    <w:tmpl w:val="9AC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D5077AB"/>
    <w:multiLevelType w:val="multilevel"/>
    <w:tmpl w:val="688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E426D2"/>
    <w:multiLevelType w:val="multilevel"/>
    <w:tmpl w:val="0D6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E4A4DF8"/>
    <w:multiLevelType w:val="multilevel"/>
    <w:tmpl w:val="C40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1407369"/>
    <w:multiLevelType w:val="multilevel"/>
    <w:tmpl w:val="97B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1E955B1"/>
    <w:multiLevelType w:val="multilevel"/>
    <w:tmpl w:val="670A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2527F45"/>
    <w:multiLevelType w:val="multilevel"/>
    <w:tmpl w:val="BCB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37A64F0"/>
    <w:multiLevelType w:val="multilevel"/>
    <w:tmpl w:val="4EF0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42A447A"/>
    <w:multiLevelType w:val="multilevel"/>
    <w:tmpl w:val="7E6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561526E"/>
    <w:multiLevelType w:val="multilevel"/>
    <w:tmpl w:val="237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5FD3212"/>
    <w:multiLevelType w:val="multilevel"/>
    <w:tmpl w:val="517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62F2B30"/>
    <w:multiLevelType w:val="multilevel"/>
    <w:tmpl w:val="1B8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7401FAF"/>
    <w:multiLevelType w:val="multilevel"/>
    <w:tmpl w:val="8E9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79321A1"/>
    <w:multiLevelType w:val="multilevel"/>
    <w:tmpl w:val="890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86E6F5C"/>
    <w:multiLevelType w:val="multilevel"/>
    <w:tmpl w:val="D39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8AE0E42"/>
    <w:multiLevelType w:val="multilevel"/>
    <w:tmpl w:val="383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9741E72"/>
    <w:multiLevelType w:val="multilevel"/>
    <w:tmpl w:val="435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9823B9E"/>
    <w:multiLevelType w:val="multilevel"/>
    <w:tmpl w:val="BD0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C366E4F"/>
    <w:multiLevelType w:val="multilevel"/>
    <w:tmpl w:val="1E9C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D114402"/>
    <w:multiLevelType w:val="multilevel"/>
    <w:tmpl w:val="A67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D3067F1"/>
    <w:multiLevelType w:val="multilevel"/>
    <w:tmpl w:val="CD0C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DC00FA5"/>
    <w:multiLevelType w:val="multilevel"/>
    <w:tmpl w:val="B8D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F2D4231"/>
    <w:multiLevelType w:val="multilevel"/>
    <w:tmpl w:val="031E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F301DBA"/>
    <w:multiLevelType w:val="multilevel"/>
    <w:tmpl w:val="37E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F4373E5"/>
    <w:multiLevelType w:val="multilevel"/>
    <w:tmpl w:val="D516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0D7182D"/>
    <w:multiLevelType w:val="multilevel"/>
    <w:tmpl w:val="725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10F60E9"/>
    <w:multiLevelType w:val="multilevel"/>
    <w:tmpl w:val="2082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1574C1C"/>
    <w:multiLevelType w:val="multilevel"/>
    <w:tmpl w:val="424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238761F"/>
    <w:multiLevelType w:val="multilevel"/>
    <w:tmpl w:val="989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38560D3"/>
    <w:multiLevelType w:val="multilevel"/>
    <w:tmpl w:val="A5C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3942049"/>
    <w:multiLevelType w:val="multilevel"/>
    <w:tmpl w:val="B15A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39F4E72"/>
    <w:multiLevelType w:val="multilevel"/>
    <w:tmpl w:val="6F7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3AA6763"/>
    <w:multiLevelType w:val="multilevel"/>
    <w:tmpl w:val="3CC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3C73839"/>
    <w:multiLevelType w:val="multilevel"/>
    <w:tmpl w:val="296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5667EEF"/>
    <w:multiLevelType w:val="multilevel"/>
    <w:tmpl w:val="B15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5BE1DD3"/>
    <w:multiLevelType w:val="multilevel"/>
    <w:tmpl w:val="B282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69F64F1"/>
    <w:multiLevelType w:val="multilevel"/>
    <w:tmpl w:val="7E8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7482ADE"/>
    <w:multiLevelType w:val="multilevel"/>
    <w:tmpl w:val="6018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8353729"/>
    <w:multiLevelType w:val="multilevel"/>
    <w:tmpl w:val="C096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98B6A83"/>
    <w:multiLevelType w:val="multilevel"/>
    <w:tmpl w:val="C06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A1E0489"/>
    <w:multiLevelType w:val="multilevel"/>
    <w:tmpl w:val="732E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A7B5FE8"/>
    <w:multiLevelType w:val="multilevel"/>
    <w:tmpl w:val="41C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A802EA4"/>
    <w:multiLevelType w:val="multilevel"/>
    <w:tmpl w:val="13A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ACC1AB1"/>
    <w:multiLevelType w:val="multilevel"/>
    <w:tmpl w:val="76D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AE55778"/>
    <w:multiLevelType w:val="multilevel"/>
    <w:tmpl w:val="A05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C91737D"/>
    <w:multiLevelType w:val="multilevel"/>
    <w:tmpl w:val="9E3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CA56CAA"/>
    <w:multiLevelType w:val="multilevel"/>
    <w:tmpl w:val="F768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CE75785"/>
    <w:multiLevelType w:val="multilevel"/>
    <w:tmpl w:val="B0BC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EFA74A1"/>
    <w:multiLevelType w:val="multilevel"/>
    <w:tmpl w:val="2F9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F7B3411"/>
    <w:multiLevelType w:val="multilevel"/>
    <w:tmpl w:val="59E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FD4165F"/>
    <w:multiLevelType w:val="multilevel"/>
    <w:tmpl w:val="FFD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FDC53AF"/>
    <w:multiLevelType w:val="multilevel"/>
    <w:tmpl w:val="748470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5">
    <w:nsid w:val="61787EE0"/>
    <w:multiLevelType w:val="multilevel"/>
    <w:tmpl w:val="37E82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6">
    <w:nsid w:val="61B36AB3"/>
    <w:multiLevelType w:val="multilevel"/>
    <w:tmpl w:val="29E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3B42D1B"/>
    <w:multiLevelType w:val="multilevel"/>
    <w:tmpl w:val="440C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492005D"/>
    <w:multiLevelType w:val="multilevel"/>
    <w:tmpl w:val="186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4C0662A"/>
    <w:multiLevelType w:val="multilevel"/>
    <w:tmpl w:val="2BF0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4E573D7"/>
    <w:multiLevelType w:val="multilevel"/>
    <w:tmpl w:val="9F9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4F55131"/>
    <w:multiLevelType w:val="multilevel"/>
    <w:tmpl w:val="33AA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4FC5BBF"/>
    <w:multiLevelType w:val="multilevel"/>
    <w:tmpl w:val="D06E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E1435D"/>
    <w:multiLevelType w:val="multilevel"/>
    <w:tmpl w:val="061E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74C105D"/>
    <w:multiLevelType w:val="multilevel"/>
    <w:tmpl w:val="FC9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79B6CE5"/>
    <w:multiLevelType w:val="multilevel"/>
    <w:tmpl w:val="995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7DD633F"/>
    <w:multiLevelType w:val="multilevel"/>
    <w:tmpl w:val="865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7E93296"/>
    <w:multiLevelType w:val="multilevel"/>
    <w:tmpl w:val="D17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8D44EB2"/>
    <w:multiLevelType w:val="multilevel"/>
    <w:tmpl w:val="A27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92F79A4"/>
    <w:multiLevelType w:val="multilevel"/>
    <w:tmpl w:val="A540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99C5835"/>
    <w:multiLevelType w:val="multilevel"/>
    <w:tmpl w:val="5B5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A047076"/>
    <w:multiLevelType w:val="multilevel"/>
    <w:tmpl w:val="72C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A33634B"/>
    <w:multiLevelType w:val="multilevel"/>
    <w:tmpl w:val="092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B7116D5"/>
    <w:multiLevelType w:val="multilevel"/>
    <w:tmpl w:val="56C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BAA3432"/>
    <w:multiLevelType w:val="multilevel"/>
    <w:tmpl w:val="1D7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C456D61"/>
    <w:multiLevelType w:val="multilevel"/>
    <w:tmpl w:val="DB8A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C5B3C42"/>
    <w:multiLevelType w:val="multilevel"/>
    <w:tmpl w:val="F9FC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01658BB"/>
    <w:multiLevelType w:val="multilevel"/>
    <w:tmpl w:val="6C6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04427E5"/>
    <w:multiLevelType w:val="multilevel"/>
    <w:tmpl w:val="65A6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1615D32"/>
    <w:multiLevelType w:val="multilevel"/>
    <w:tmpl w:val="349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1674C35"/>
    <w:multiLevelType w:val="multilevel"/>
    <w:tmpl w:val="ABEC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1940019"/>
    <w:multiLevelType w:val="multilevel"/>
    <w:tmpl w:val="D3F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220155E"/>
    <w:multiLevelType w:val="multilevel"/>
    <w:tmpl w:val="B98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32C3845"/>
    <w:multiLevelType w:val="multilevel"/>
    <w:tmpl w:val="CF0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3FD7377"/>
    <w:multiLevelType w:val="multilevel"/>
    <w:tmpl w:val="FCB6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474511F"/>
    <w:multiLevelType w:val="multilevel"/>
    <w:tmpl w:val="B22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5197FA8"/>
    <w:multiLevelType w:val="multilevel"/>
    <w:tmpl w:val="3EA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72A4FB9"/>
    <w:multiLevelType w:val="multilevel"/>
    <w:tmpl w:val="61CA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8A75E7A"/>
    <w:multiLevelType w:val="multilevel"/>
    <w:tmpl w:val="5B0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94F1C61"/>
    <w:multiLevelType w:val="multilevel"/>
    <w:tmpl w:val="B948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ABD7A3E"/>
    <w:multiLevelType w:val="multilevel"/>
    <w:tmpl w:val="BDF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E2730F"/>
    <w:multiLevelType w:val="multilevel"/>
    <w:tmpl w:val="957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B054654"/>
    <w:multiLevelType w:val="multilevel"/>
    <w:tmpl w:val="833A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CF2245B"/>
    <w:multiLevelType w:val="multilevel"/>
    <w:tmpl w:val="E21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D4B7C9B"/>
    <w:multiLevelType w:val="multilevel"/>
    <w:tmpl w:val="580A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E857BAF"/>
    <w:multiLevelType w:val="multilevel"/>
    <w:tmpl w:val="91A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F802ABB"/>
    <w:multiLevelType w:val="multilevel"/>
    <w:tmpl w:val="E78A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4"/>
  </w:num>
  <w:num w:numId="2">
    <w:abstractNumId w:val="78"/>
  </w:num>
  <w:num w:numId="3">
    <w:abstractNumId w:val="145"/>
  </w:num>
  <w:num w:numId="4">
    <w:abstractNumId w:val="139"/>
  </w:num>
  <w:num w:numId="5">
    <w:abstractNumId w:val="185"/>
  </w:num>
  <w:num w:numId="6">
    <w:abstractNumId w:val="29"/>
  </w:num>
  <w:num w:numId="7">
    <w:abstractNumId w:val="66"/>
  </w:num>
  <w:num w:numId="8">
    <w:abstractNumId w:val="70"/>
  </w:num>
  <w:num w:numId="9">
    <w:abstractNumId w:val="105"/>
  </w:num>
  <w:num w:numId="10">
    <w:abstractNumId w:val="23"/>
  </w:num>
  <w:num w:numId="11">
    <w:abstractNumId w:val="44"/>
  </w:num>
  <w:num w:numId="12">
    <w:abstractNumId w:val="59"/>
  </w:num>
  <w:num w:numId="13">
    <w:abstractNumId w:val="30"/>
  </w:num>
  <w:num w:numId="14">
    <w:abstractNumId w:val="117"/>
  </w:num>
  <w:num w:numId="15">
    <w:abstractNumId w:val="33"/>
  </w:num>
  <w:num w:numId="16">
    <w:abstractNumId w:val="3"/>
  </w:num>
  <w:num w:numId="17">
    <w:abstractNumId w:val="57"/>
  </w:num>
  <w:num w:numId="18">
    <w:abstractNumId w:val="40"/>
  </w:num>
  <w:num w:numId="19">
    <w:abstractNumId w:val="67"/>
  </w:num>
  <w:num w:numId="20">
    <w:abstractNumId w:val="18"/>
  </w:num>
  <w:num w:numId="21">
    <w:abstractNumId w:val="143"/>
  </w:num>
  <w:num w:numId="22">
    <w:abstractNumId w:val="129"/>
  </w:num>
  <w:num w:numId="23">
    <w:abstractNumId w:val="169"/>
  </w:num>
  <w:num w:numId="24">
    <w:abstractNumId w:val="14"/>
  </w:num>
  <w:num w:numId="25">
    <w:abstractNumId w:val="77"/>
  </w:num>
  <w:num w:numId="26">
    <w:abstractNumId w:val="104"/>
  </w:num>
  <w:num w:numId="27">
    <w:abstractNumId w:val="176"/>
  </w:num>
  <w:num w:numId="28">
    <w:abstractNumId w:val="61"/>
  </w:num>
  <w:num w:numId="29">
    <w:abstractNumId w:val="107"/>
  </w:num>
  <w:num w:numId="30">
    <w:abstractNumId w:val="164"/>
  </w:num>
  <w:num w:numId="31">
    <w:abstractNumId w:val="128"/>
  </w:num>
  <w:num w:numId="32">
    <w:abstractNumId w:val="22"/>
  </w:num>
  <w:num w:numId="33">
    <w:abstractNumId w:val="173"/>
  </w:num>
  <w:num w:numId="34">
    <w:abstractNumId w:val="41"/>
  </w:num>
  <w:num w:numId="35">
    <w:abstractNumId w:val="38"/>
  </w:num>
  <w:num w:numId="36">
    <w:abstractNumId w:val="19"/>
  </w:num>
  <w:num w:numId="37">
    <w:abstractNumId w:val="161"/>
  </w:num>
  <w:num w:numId="38">
    <w:abstractNumId w:val="179"/>
  </w:num>
  <w:num w:numId="39">
    <w:abstractNumId w:val="132"/>
  </w:num>
  <w:num w:numId="40">
    <w:abstractNumId w:val="122"/>
  </w:num>
  <w:num w:numId="41">
    <w:abstractNumId w:val="26"/>
  </w:num>
  <w:num w:numId="42">
    <w:abstractNumId w:val="134"/>
  </w:num>
  <w:num w:numId="43">
    <w:abstractNumId w:val="97"/>
  </w:num>
  <w:num w:numId="44">
    <w:abstractNumId w:val="96"/>
  </w:num>
  <w:num w:numId="45">
    <w:abstractNumId w:val="124"/>
  </w:num>
  <w:num w:numId="46">
    <w:abstractNumId w:val="20"/>
  </w:num>
  <w:num w:numId="47">
    <w:abstractNumId w:val="76"/>
  </w:num>
  <w:num w:numId="48">
    <w:abstractNumId w:val="142"/>
  </w:num>
  <w:num w:numId="49">
    <w:abstractNumId w:val="109"/>
  </w:num>
  <w:num w:numId="50">
    <w:abstractNumId w:val="69"/>
  </w:num>
  <w:num w:numId="51">
    <w:abstractNumId w:val="150"/>
  </w:num>
  <w:num w:numId="52">
    <w:abstractNumId w:val="103"/>
  </w:num>
  <w:num w:numId="53">
    <w:abstractNumId w:val="141"/>
  </w:num>
  <w:num w:numId="54">
    <w:abstractNumId w:val="60"/>
  </w:num>
  <w:num w:numId="55">
    <w:abstractNumId w:val="111"/>
  </w:num>
  <w:num w:numId="56">
    <w:abstractNumId w:val="7"/>
  </w:num>
  <w:num w:numId="57">
    <w:abstractNumId w:val="48"/>
  </w:num>
  <w:num w:numId="58">
    <w:abstractNumId w:val="91"/>
  </w:num>
  <w:num w:numId="59">
    <w:abstractNumId w:val="184"/>
  </w:num>
  <w:num w:numId="60">
    <w:abstractNumId w:val="63"/>
  </w:num>
  <w:num w:numId="61">
    <w:abstractNumId w:val="88"/>
  </w:num>
  <w:num w:numId="62">
    <w:abstractNumId w:val="55"/>
  </w:num>
  <w:num w:numId="63">
    <w:abstractNumId w:val="151"/>
  </w:num>
  <w:num w:numId="64">
    <w:abstractNumId w:val="181"/>
  </w:num>
  <w:num w:numId="65">
    <w:abstractNumId w:val="13"/>
  </w:num>
  <w:num w:numId="66">
    <w:abstractNumId w:val="178"/>
  </w:num>
  <w:num w:numId="67">
    <w:abstractNumId w:val="64"/>
  </w:num>
  <w:num w:numId="68">
    <w:abstractNumId w:val="119"/>
  </w:num>
  <w:num w:numId="69">
    <w:abstractNumId w:val="168"/>
  </w:num>
  <w:num w:numId="70">
    <w:abstractNumId w:val="133"/>
  </w:num>
  <w:num w:numId="71">
    <w:abstractNumId w:val="47"/>
  </w:num>
  <w:num w:numId="72">
    <w:abstractNumId w:val="177"/>
  </w:num>
  <w:num w:numId="73">
    <w:abstractNumId w:val="121"/>
  </w:num>
  <w:num w:numId="74">
    <w:abstractNumId w:val="68"/>
  </w:num>
  <w:num w:numId="75">
    <w:abstractNumId w:val="15"/>
  </w:num>
  <w:num w:numId="76">
    <w:abstractNumId w:val="166"/>
  </w:num>
  <w:num w:numId="77">
    <w:abstractNumId w:val="160"/>
  </w:num>
  <w:num w:numId="78">
    <w:abstractNumId w:val="116"/>
  </w:num>
  <w:num w:numId="79">
    <w:abstractNumId w:val="28"/>
  </w:num>
  <w:num w:numId="80">
    <w:abstractNumId w:val="92"/>
  </w:num>
  <w:num w:numId="81">
    <w:abstractNumId w:val="106"/>
  </w:num>
  <w:num w:numId="82">
    <w:abstractNumId w:val="5"/>
  </w:num>
  <w:num w:numId="83">
    <w:abstractNumId w:val="4"/>
  </w:num>
  <w:num w:numId="84">
    <w:abstractNumId w:val="9"/>
  </w:num>
  <w:num w:numId="85">
    <w:abstractNumId w:val="10"/>
  </w:num>
  <w:num w:numId="86">
    <w:abstractNumId w:val="118"/>
  </w:num>
  <w:num w:numId="87">
    <w:abstractNumId w:val="171"/>
  </w:num>
  <w:num w:numId="88">
    <w:abstractNumId w:val="73"/>
  </w:num>
  <w:num w:numId="89">
    <w:abstractNumId w:val="155"/>
  </w:num>
  <w:num w:numId="90">
    <w:abstractNumId w:val="79"/>
  </w:num>
  <w:num w:numId="91">
    <w:abstractNumId w:val="99"/>
  </w:num>
  <w:num w:numId="92">
    <w:abstractNumId w:val="93"/>
  </w:num>
  <w:num w:numId="93">
    <w:abstractNumId w:val="108"/>
  </w:num>
  <w:num w:numId="94">
    <w:abstractNumId w:val="12"/>
  </w:num>
  <w:num w:numId="95">
    <w:abstractNumId w:val="172"/>
  </w:num>
  <w:num w:numId="96">
    <w:abstractNumId w:val="62"/>
  </w:num>
  <w:num w:numId="97">
    <w:abstractNumId w:val="94"/>
  </w:num>
  <w:num w:numId="98">
    <w:abstractNumId w:val="147"/>
  </w:num>
  <w:num w:numId="99">
    <w:abstractNumId w:val="146"/>
  </w:num>
  <w:num w:numId="100">
    <w:abstractNumId w:val="130"/>
  </w:num>
  <w:num w:numId="101">
    <w:abstractNumId w:val="42"/>
  </w:num>
  <w:num w:numId="102">
    <w:abstractNumId w:val="113"/>
  </w:num>
  <w:num w:numId="103">
    <w:abstractNumId w:val="138"/>
  </w:num>
  <w:num w:numId="104">
    <w:abstractNumId w:val="86"/>
  </w:num>
  <w:num w:numId="105">
    <w:abstractNumId w:val="156"/>
  </w:num>
  <w:num w:numId="106">
    <w:abstractNumId w:val="39"/>
  </w:num>
  <w:num w:numId="107">
    <w:abstractNumId w:val="8"/>
  </w:num>
  <w:num w:numId="108">
    <w:abstractNumId w:val="80"/>
  </w:num>
  <w:num w:numId="109">
    <w:abstractNumId w:val="84"/>
  </w:num>
  <w:num w:numId="110">
    <w:abstractNumId w:val="148"/>
  </w:num>
  <w:num w:numId="111">
    <w:abstractNumId w:val="52"/>
  </w:num>
  <w:num w:numId="112">
    <w:abstractNumId w:val="180"/>
  </w:num>
  <w:num w:numId="113">
    <w:abstractNumId w:val="98"/>
  </w:num>
  <w:num w:numId="114">
    <w:abstractNumId w:val="43"/>
  </w:num>
  <w:num w:numId="115">
    <w:abstractNumId w:val="137"/>
  </w:num>
  <w:num w:numId="116">
    <w:abstractNumId w:val="75"/>
  </w:num>
  <w:num w:numId="117">
    <w:abstractNumId w:val="36"/>
  </w:num>
  <w:num w:numId="118">
    <w:abstractNumId w:val="127"/>
  </w:num>
  <w:num w:numId="119">
    <w:abstractNumId w:val="72"/>
  </w:num>
  <w:num w:numId="120">
    <w:abstractNumId w:val="21"/>
  </w:num>
  <w:num w:numId="121">
    <w:abstractNumId w:val="81"/>
  </w:num>
  <w:num w:numId="122">
    <w:abstractNumId w:val="167"/>
  </w:num>
  <w:num w:numId="123">
    <w:abstractNumId w:val="153"/>
  </w:num>
  <w:num w:numId="124">
    <w:abstractNumId w:val="140"/>
  </w:num>
  <w:num w:numId="125">
    <w:abstractNumId w:val="83"/>
  </w:num>
  <w:num w:numId="126">
    <w:abstractNumId w:val="182"/>
  </w:num>
  <w:num w:numId="127">
    <w:abstractNumId w:val="54"/>
  </w:num>
  <w:num w:numId="128">
    <w:abstractNumId w:val="102"/>
  </w:num>
  <w:num w:numId="129">
    <w:abstractNumId w:val="16"/>
  </w:num>
  <w:num w:numId="130">
    <w:abstractNumId w:val="31"/>
  </w:num>
  <w:num w:numId="131">
    <w:abstractNumId w:val="51"/>
  </w:num>
  <w:num w:numId="132">
    <w:abstractNumId w:val="34"/>
  </w:num>
  <w:num w:numId="133">
    <w:abstractNumId w:val="85"/>
  </w:num>
  <w:num w:numId="134">
    <w:abstractNumId w:val="49"/>
  </w:num>
  <w:num w:numId="135">
    <w:abstractNumId w:val="32"/>
  </w:num>
  <w:num w:numId="136">
    <w:abstractNumId w:val="157"/>
  </w:num>
  <w:num w:numId="137">
    <w:abstractNumId w:val="112"/>
  </w:num>
  <w:num w:numId="138">
    <w:abstractNumId w:val="123"/>
  </w:num>
  <w:num w:numId="139">
    <w:abstractNumId w:val="131"/>
  </w:num>
  <w:num w:numId="140">
    <w:abstractNumId w:val="90"/>
  </w:num>
  <w:num w:numId="141">
    <w:abstractNumId w:val="25"/>
  </w:num>
  <w:num w:numId="142">
    <w:abstractNumId w:val="136"/>
  </w:num>
  <w:num w:numId="143">
    <w:abstractNumId w:val="154"/>
  </w:num>
  <w:num w:numId="144">
    <w:abstractNumId w:val="24"/>
  </w:num>
  <w:num w:numId="145">
    <w:abstractNumId w:val="50"/>
  </w:num>
  <w:num w:numId="146">
    <w:abstractNumId w:val="65"/>
  </w:num>
  <w:num w:numId="147">
    <w:abstractNumId w:val="110"/>
  </w:num>
  <w:num w:numId="148">
    <w:abstractNumId w:val="126"/>
  </w:num>
  <w:num w:numId="149">
    <w:abstractNumId w:val="53"/>
  </w:num>
  <w:num w:numId="150">
    <w:abstractNumId w:val="135"/>
  </w:num>
  <w:num w:numId="151">
    <w:abstractNumId w:val="114"/>
  </w:num>
  <w:num w:numId="152">
    <w:abstractNumId w:val="6"/>
  </w:num>
  <w:num w:numId="153">
    <w:abstractNumId w:val="183"/>
  </w:num>
  <w:num w:numId="154">
    <w:abstractNumId w:val="159"/>
  </w:num>
  <w:num w:numId="155">
    <w:abstractNumId w:val="56"/>
  </w:num>
  <w:num w:numId="156">
    <w:abstractNumId w:val="125"/>
  </w:num>
  <w:num w:numId="157">
    <w:abstractNumId w:val="74"/>
  </w:num>
  <w:num w:numId="158">
    <w:abstractNumId w:val="17"/>
  </w:num>
  <w:num w:numId="159">
    <w:abstractNumId w:val="82"/>
  </w:num>
  <w:num w:numId="160">
    <w:abstractNumId w:val="2"/>
  </w:num>
  <w:num w:numId="161">
    <w:abstractNumId w:val="120"/>
  </w:num>
  <w:num w:numId="162">
    <w:abstractNumId w:val="58"/>
  </w:num>
  <w:num w:numId="163">
    <w:abstractNumId w:val="0"/>
  </w:num>
  <w:num w:numId="164">
    <w:abstractNumId w:val="95"/>
  </w:num>
  <w:num w:numId="165">
    <w:abstractNumId w:val="175"/>
  </w:num>
  <w:num w:numId="166">
    <w:abstractNumId w:val="152"/>
  </w:num>
  <w:num w:numId="167">
    <w:abstractNumId w:val="35"/>
  </w:num>
  <w:num w:numId="168">
    <w:abstractNumId w:val="71"/>
  </w:num>
  <w:num w:numId="169">
    <w:abstractNumId w:val="1"/>
  </w:num>
  <w:num w:numId="170">
    <w:abstractNumId w:val="87"/>
  </w:num>
  <w:num w:numId="171">
    <w:abstractNumId w:val="149"/>
  </w:num>
  <w:num w:numId="172">
    <w:abstractNumId w:val="101"/>
  </w:num>
  <w:num w:numId="173">
    <w:abstractNumId w:val="27"/>
  </w:num>
  <w:num w:numId="174">
    <w:abstractNumId w:val="186"/>
  </w:num>
  <w:num w:numId="175">
    <w:abstractNumId w:val="163"/>
  </w:num>
  <w:num w:numId="176">
    <w:abstractNumId w:val="115"/>
  </w:num>
  <w:num w:numId="177">
    <w:abstractNumId w:val="46"/>
  </w:num>
  <w:num w:numId="178">
    <w:abstractNumId w:val="100"/>
  </w:num>
  <w:num w:numId="179">
    <w:abstractNumId w:val="11"/>
  </w:num>
  <w:num w:numId="180">
    <w:abstractNumId w:val="37"/>
  </w:num>
  <w:num w:numId="181">
    <w:abstractNumId w:val="158"/>
  </w:num>
  <w:num w:numId="182">
    <w:abstractNumId w:val="45"/>
  </w:num>
  <w:num w:numId="183">
    <w:abstractNumId w:val="89"/>
  </w:num>
  <w:num w:numId="184">
    <w:abstractNumId w:val="165"/>
  </w:num>
  <w:num w:numId="185">
    <w:abstractNumId w:val="162"/>
  </w:num>
  <w:num w:numId="186">
    <w:abstractNumId w:val="170"/>
  </w:num>
  <w:num w:numId="187">
    <w:abstractNumId w:val="17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CB"/>
    <w:rsid w:val="00134340"/>
    <w:rsid w:val="00294D00"/>
    <w:rsid w:val="00435602"/>
    <w:rsid w:val="005A6EFD"/>
    <w:rsid w:val="0061488D"/>
    <w:rsid w:val="007C05DA"/>
    <w:rsid w:val="0081053D"/>
    <w:rsid w:val="0087441E"/>
    <w:rsid w:val="00931EB9"/>
    <w:rsid w:val="00A24478"/>
    <w:rsid w:val="00B33300"/>
    <w:rsid w:val="00B53CD6"/>
    <w:rsid w:val="00C9142B"/>
    <w:rsid w:val="00D91C5C"/>
    <w:rsid w:val="00DB41CB"/>
    <w:rsid w:val="00F97B62"/>
    <w:rsid w:val="00FC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DB41C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B41C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1CB"/>
    <w:rPr>
      <w:b/>
      <w:bCs/>
      <w:sz w:val="27"/>
      <w:szCs w:val="27"/>
    </w:rPr>
  </w:style>
  <w:style w:type="character" w:customStyle="1" w:styleId="Heading4Char">
    <w:name w:val="Heading 4 Char"/>
    <w:basedOn w:val="DefaultParagraphFont"/>
    <w:link w:val="Heading4"/>
    <w:uiPriority w:val="9"/>
    <w:rsid w:val="00DB41CB"/>
    <w:rPr>
      <w:b/>
      <w:bCs/>
      <w:sz w:val="24"/>
      <w:szCs w:val="24"/>
    </w:rPr>
  </w:style>
  <w:style w:type="paragraph" w:styleId="NormalWeb">
    <w:name w:val="Normal (Web)"/>
    <w:basedOn w:val="Normal"/>
    <w:uiPriority w:val="99"/>
    <w:unhideWhenUsed/>
    <w:rsid w:val="00DB41CB"/>
    <w:pPr>
      <w:spacing w:before="100" w:beforeAutospacing="1" w:after="100" w:afterAutospacing="1"/>
    </w:pPr>
  </w:style>
  <w:style w:type="character" w:styleId="Strong">
    <w:name w:val="Strong"/>
    <w:basedOn w:val="DefaultParagraphFont"/>
    <w:uiPriority w:val="22"/>
    <w:qFormat/>
    <w:rsid w:val="00DB41CB"/>
    <w:rPr>
      <w:b/>
      <w:bCs/>
    </w:rPr>
  </w:style>
  <w:style w:type="character" w:styleId="Hyperlink">
    <w:name w:val="Hyperlink"/>
    <w:basedOn w:val="DefaultParagraphFont"/>
    <w:uiPriority w:val="99"/>
    <w:semiHidden/>
    <w:unhideWhenUsed/>
    <w:rsid w:val="00DB41CB"/>
    <w:rPr>
      <w:color w:val="0000FF"/>
      <w:u w:val="single"/>
    </w:rPr>
  </w:style>
  <w:style w:type="paragraph" w:styleId="BalloonText">
    <w:name w:val="Balloon Text"/>
    <w:basedOn w:val="Normal"/>
    <w:link w:val="BalloonTextChar"/>
    <w:uiPriority w:val="99"/>
    <w:semiHidden/>
    <w:unhideWhenUsed/>
    <w:rsid w:val="0061488D"/>
    <w:rPr>
      <w:rFonts w:ascii="Tahoma" w:hAnsi="Tahoma" w:cs="Tahoma"/>
      <w:sz w:val="16"/>
      <w:szCs w:val="16"/>
    </w:rPr>
  </w:style>
  <w:style w:type="character" w:customStyle="1" w:styleId="BalloonTextChar">
    <w:name w:val="Balloon Text Char"/>
    <w:basedOn w:val="DefaultParagraphFont"/>
    <w:link w:val="BalloonText"/>
    <w:uiPriority w:val="99"/>
    <w:semiHidden/>
    <w:rsid w:val="0061488D"/>
    <w:rPr>
      <w:rFonts w:ascii="Tahoma" w:hAnsi="Tahoma" w:cs="Tahoma"/>
      <w:sz w:val="16"/>
      <w:szCs w:val="16"/>
    </w:rPr>
  </w:style>
  <w:style w:type="paragraph" w:styleId="Header">
    <w:name w:val="header"/>
    <w:basedOn w:val="Normal"/>
    <w:link w:val="HeaderChar"/>
    <w:uiPriority w:val="99"/>
    <w:unhideWhenUsed/>
    <w:rsid w:val="0081053D"/>
    <w:pPr>
      <w:tabs>
        <w:tab w:val="center" w:pos="4513"/>
        <w:tab w:val="right" w:pos="9026"/>
      </w:tabs>
    </w:pPr>
  </w:style>
  <w:style w:type="character" w:customStyle="1" w:styleId="HeaderChar">
    <w:name w:val="Header Char"/>
    <w:basedOn w:val="DefaultParagraphFont"/>
    <w:link w:val="Header"/>
    <w:uiPriority w:val="99"/>
    <w:rsid w:val="0081053D"/>
    <w:rPr>
      <w:sz w:val="24"/>
      <w:szCs w:val="24"/>
    </w:rPr>
  </w:style>
  <w:style w:type="paragraph" w:styleId="Footer">
    <w:name w:val="footer"/>
    <w:basedOn w:val="Normal"/>
    <w:link w:val="FooterChar"/>
    <w:uiPriority w:val="99"/>
    <w:unhideWhenUsed/>
    <w:rsid w:val="0081053D"/>
    <w:pPr>
      <w:tabs>
        <w:tab w:val="center" w:pos="4513"/>
        <w:tab w:val="right" w:pos="9026"/>
      </w:tabs>
    </w:pPr>
  </w:style>
  <w:style w:type="character" w:customStyle="1" w:styleId="FooterChar">
    <w:name w:val="Footer Char"/>
    <w:basedOn w:val="DefaultParagraphFont"/>
    <w:link w:val="Footer"/>
    <w:uiPriority w:val="99"/>
    <w:rsid w:val="008105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DB41C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B41C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1CB"/>
    <w:rPr>
      <w:b/>
      <w:bCs/>
      <w:sz w:val="27"/>
      <w:szCs w:val="27"/>
    </w:rPr>
  </w:style>
  <w:style w:type="character" w:customStyle="1" w:styleId="Heading4Char">
    <w:name w:val="Heading 4 Char"/>
    <w:basedOn w:val="DefaultParagraphFont"/>
    <w:link w:val="Heading4"/>
    <w:uiPriority w:val="9"/>
    <w:rsid w:val="00DB41CB"/>
    <w:rPr>
      <w:b/>
      <w:bCs/>
      <w:sz w:val="24"/>
      <w:szCs w:val="24"/>
    </w:rPr>
  </w:style>
  <w:style w:type="paragraph" w:styleId="NormalWeb">
    <w:name w:val="Normal (Web)"/>
    <w:basedOn w:val="Normal"/>
    <w:uiPriority w:val="99"/>
    <w:unhideWhenUsed/>
    <w:rsid w:val="00DB41CB"/>
    <w:pPr>
      <w:spacing w:before="100" w:beforeAutospacing="1" w:after="100" w:afterAutospacing="1"/>
    </w:pPr>
  </w:style>
  <w:style w:type="character" w:styleId="Strong">
    <w:name w:val="Strong"/>
    <w:basedOn w:val="DefaultParagraphFont"/>
    <w:uiPriority w:val="22"/>
    <w:qFormat/>
    <w:rsid w:val="00DB41CB"/>
    <w:rPr>
      <w:b/>
      <w:bCs/>
    </w:rPr>
  </w:style>
  <w:style w:type="character" w:styleId="Hyperlink">
    <w:name w:val="Hyperlink"/>
    <w:basedOn w:val="DefaultParagraphFont"/>
    <w:uiPriority w:val="99"/>
    <w:semiHidden/>
    <w:unhideWhenUsed/>
    <w:rsid w:val="00DB41CB"/>
    <w:rPr>
      <w:color w:val="0000FF"/>
      <w:u w:val="single"/>
    </w:rPr>
  </w:style>
  <w:style w:type="paragraph" w:styleId="BalloonText">
    <w:name w:val="Balloon Text"/>
    <w:basedOn w:val="Normal"/>
    <w:link w:val="BalloonTextChar"/>
    <w:uiPriority w:val="99"/>
    <w:semiHidden/>
    <w:unhideWhenUsed/>
    <w:rsid w:val="0061488D"/>
    <w:rPr>
      <w:rFonts w:ascii="Tahoma" w:hAnsi="Tahoma" w:cs="Tahoma"/>
      <w:sz w:val="16"/>
      <w:szCs w:val="16"/>
    </w:rPr>
  </w:style>
  <w:style w:type="character" w:customStyle="1" w:styleId="BalloonTextChar">
    <w:name w:val="Balloon Text Char"/>
    <w:basedOn w:val="DefaultParagraphFont"/>
    <w:link w:val="BalloonText"/>
    <w:uiPriority w:val="99"/>
    <w:semiHidden/>
    <w:rsid w:val="0061488D"/>
    <w:rPr>
      <w:rFonts w:ascii="Tahoma" w:hAnsi="Tahoma" w:cs="Tahoma"/>
      <w:sz w:val="16"/>
      <w:szCs w:val="16"/>
    </w:rPr>
  </w:style>
  <w:style w:type="paragraph" w:styleId="Header">
    <w:name w:val="header"/>
    <w:basedOn w:val="Normal"/>
    <w:link w:val="HeaderChar"/>
    <w:uiPriority w:val="99"/>
    <w:unhideWhenUsed/>
    <w:rsid w:val="0081053D"/>
    <w:pPr>
      <w:tabs>
        <w:tab w:val="center" w:pos="4513"/>
        <w:tab w:val="right" w:pos="9026"/>
      </w:tabs>
    </w:pPr>
  </w:style>
  <w:style w:type="character" w:customStyle="1" w:styleId="HeaderChar">
    <w:name w:val="Header Char"/>
    <w:basedOn w:val="DefaultParagraphFont"/>
    <w:link w:val="Header"/>
    <w:uiPriority w:val="99"/>
    <w:rsid w:val="0081053D"/>
    <w:rPr>
      <w:sz w:val="24"/>
      <w:szCs w:val="24"/>
    </w:rPr>
  </w:style>
  <w:style w:type="paragraph" w:styleId="Footer">
    <w:name w:val="footer"/>
    <w:basedOn w:val="Normal"/>
    <w:link w:val="FooterChar"/>
    <w:uiPriority w:val="99"/>
    <w:unhideWhenUsed/>
    <w:rsid w:val="0081053D"/>
    <w:pPr>
      <w:tabs>
        <w:tab w:val="center" w:pos="4513"/>
        <w:tab w:val="right" w:pos="9026"/>
      </w:tabs>
    </w:pPr>
  </w:style>
  <w:style w:type="character" w:customStyle="1" w:styleId="FooterChar">
    <w:name w:val="Footer Char"/>
    <w:basedOn w:val="DefaultParagraphFont"/>
    <w:link w:val="Footer"/>
    <w:uiPriority w:val="99"/>
    <w:rsid w:val="00810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SHARP PORT SERVICES</cp:lastModifiedBy>
  <cp:revision>2</cp:revision>
  <cp:lastPrinted>2011-12-21T09:45:00Z</cp:lastPrinted>
  <dcterms:created xsi:type="dcterms:W3CDTF">2017-06-15T05:54:00Z</dcterms:created>
  <dcterms:modified xsi:type="dcterms:W3CDTF">2017-06-15T05:54:00Z</dcterms:modified>
</cp:coreProperties>
</file>